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96C" w:rsidRDefault="00A657C9" w:rsidP="002054C2">
      <w:pPr>
        <w:jc w:val="center"/>
      </w:pPr>
      <w:r>
        <w:rPr>
          <w:noProof/>
        </w:rPr>
        <w:drawing>
          <wp:inline distT="0" distB="0" distL="0" distR="0">
            <wp:extent cx="1181100" cy="1466850"/>
            <wp:effectExtent l="0" t="0" r="0" b="0"/>
            <wp:docPr id="1" name="Picture 1" descr="C:\Users\e\Speaking Engagements\Sunburst cropped (2)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\Speaking Engagements\Sunburst cropped (2) - Copy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7C9" w:rsidRPr="002054C2" w:rsidRDefault="00A657C9" w:rsidP="002054C2">
      <w:pPr>
        <w:spacing w:line="240" w:lineRule="auto"/>
        <w:jc w:val="center"/>
        <w:rPr>
          <w:rFonts w:ascii="Century Gothic" w:hAnsi="Century Gothic"/>
          <w:b/>
        </w:rPr>
      </w:pPr>
      <w:r w:rsidRPr="002054C2">
        <w:rPr>
          <w:rFonts w:ascii="Century Gothic" w:hAnsi="Century Gothic"/>
          <w:b/>
        </w:rPr>
        <w:t>Bibliography</w:t>
      </w:r>
    </w:p>
    <w:p w:rsidR="00A657C9" w:rsidRPr="002054C2" w:rsidRDefault="00A657C9" w:rsidP="00395518">
      <w:pPr>
        <w:spacing w:line="240" w:lineRule="auto"/>
        <w:rPr>
          <w:rFonts w:ascii="Century Gothic" w:hAnsi="Century Gothic"/>
          <w:b/>
          <w:sz w:val="22"/>
          <w:szCs w:val="22"/>
        </w:rPr>
      </w:pPr>
      <w:r w:rsidRPr="002054C2">
        <w:rPr>
          <w:rFonts w:ascii="Century Gothic" w:hAnsi="Century Gothic"/>
          <w:b/>
          <w:sz w:val="22"/>
          <w:szCs w:val="22"/>
        </w:rPr>
        <w:t>Transgender</w:t>
      </w:r>
      <w:r w:rsidR="00FD61D5" w:rsidRPr="002054C2">
        <w:rPr>
          <w:rFonts w:ascii="Century Gothic" w:hAnsi="Century Gothic"/>
          <w:b/>
          <w:sz w:val="22"/>
          <w:szCs w:val="22"/>
        </w:rPr>
        <w:t>-</w:t>
      </w:r>
      <w:r w:rsidR="0020577C" w:rsidRPr="002054C2">
        <w:rPr>
          <w:rFonts w:ascii="Century Gothic" w:hAnsi="Century Gothic"/>
          <w:b/>
          <w:sz w:val="22"/>
          <w:szCs w:val="22"/>
        </w:rPr>
        <w:t>Related</w:t>
      </w:r>
    </w:p>
    <w:p w:rsidR="00894BFC" w:rsidRPr="002054C2" w:rsidRDefault="00894BFC" w:rsidP="00894BFC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>Frantz, Ashley. “A Transgender Teen’s Suicide, a Mother’s Anguish.</w:t>
      </w:r>
      <w:r w:rsidR="00250179" w:rsidRPr="002054C2">
        <w:rPr>
          <w:rFonts w:ascii="Century Gothic" w:hAnsi="Century Gothic"/>
          <w:sz w:val="22"/>
          <w:szCs w:val="22"/>
        </w:rPr>
        <w:t>”</w:t>
      </w:r>
      <w:r w:rsidRPr="002054C2">
        <w:rPr>
          <w:rFonts w:ascii="Century Gothic" w:hAnsi="Century Gothic"/>
          <w:sz w:val="22"/>
          <w:szCs w:val="22"/>
        </w:rPr>
        <w:t xml:space="preserve"> </w:t>
      </w:r>
      <w:r w:rsidRPr="002054C2">
        <w:rPr>
          <w:rFonts w:ascii="Century Gothic" w:hAnsi="Century Gothic"/>
          <w:sz w:val="22"/>
          <w:szCs w:val="22"/>
          <w:u w:val="single"/>
        </w:rPr>
        <w:t>CNN U.S.</w:t>
      </w:r>
      <w:r w:rsidRPr="002054C2">
        <w:rPr>
          <w:rFonts w:ascii="Century Gothic" w:hAnsi="Century Gothic"/>
          <w:sz w:val="22"/>
          <w:szCs w:val="22"/>
        </w:rPr>
        <w:t xml:space="preserve">, December 31, 2014. </w:t>
      </w:r>
      <w:hyperlink r:id="rId8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http://www.cnn.com/2014/12/31/us/ohio-transgender-teen-suicide/index.html?hpt=hp_t2</w:t>
        </w:r>
      </w:hyperlink>
      <w:r w:rsidRPr="002054C2">
        <w:rPr>
          <w:rFonts w:ascii="Century Gothic" w:hAnsi="Century Gothic"/>
          <w:sz w:val="22"/>
          <w:szCs w:val="22"/>
        </w:rPr>
        <w:t xml:space="preserve"> . Report on the suicide of 17 year old Leelah Alcorn, who experienced hopelessness when </w:t>
      </w:r>
      <w:r w:rsidR="00F31400" w:rsidRPr="002054C2">
        <w:rPr>
          <w:rFonts w:ascii="Century Gothic" w:hAnsi="Century Gothic"/>
          <w:sz w:val="22"/>
          <w:szCs w:val="22"/>
        </w:rPr>
        <w:t xml:space="preserve">rejected by </w:t>
      </w:r>
      <w:r w:rsidRPr="002054C2">
        <w:rPr>
          <w:rFonts w:ascii="Century Gothic" w:hAnsi="Century Gothic"/>
          <w:sz w:val="22"/>
          <w:szCs w:val="22"/>
        </w:rPr>
        <w:t xml:space="preserve">her parents </w:t>
      </w:r>
      <w:r w:rsidR="00F31400" w:rsidRPr="002054C2">
        <w:rPr>
          <w:rFonts w:ascii="Century Gothic" w:hAnsi="Century Gothic"/>
          <w:sz w:val="22"/>
          <w:szCs w:val="22"/>
        </w:rPr>
        <w:t xml:space="preserve">due to their religious convictions. </w:t>
      </w:r>
    </w:p>
    <w:p w:rsidR="00894BFC" w:rsidRPr="002054C2" w:rsidRDefault="00F31400" w:rsidP="00894BFC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>Related: my blog post, “</w:t>
      </w:r>
      <w:r w:rsidR="00E849FD" w:rsidRPr="002054C2">
        <w:rPr>
          <w:rFonts w:ascii="Century Gothic" w:hAnsi="Century Gothic"/>
          <w:sz w:val="22"/>
          <w:szCs w:val="22"/>
        </w:rPr>
        <w:t xml:space="preserve">An </w:t>
      </w:r>
      <w:r w:rsidRPr="002054C2">
        <w:rPr>
          <w:rFonts w:ascii="Century Gothic" w:hAnsi="Century Gothic"/>
          <w:sz w:val="22"/>
          <w:szCs w:val="22"/>
        </w:rPr>
        <w:t>Open Letter to Every Leelah Alcorn in the World</w:t>
      </w:r>
      <w:r w:rsidR="00E849FD" w:rsidRPr="002054C2">
        <w:rPr>
          <w:rFonts w:ascii="Century Gothic" w:hAnsi="Century Gothic"/>
          <w:sz w:val="22"/>
          <w:szCs w:val="22"/>
        </w:rPr>
        <w:t>.</w:t>
      </w:r>
      <w:r w:rsidRPr="002054C2">
        <w:rPr>
          <w:rFonts w:ascii="Century Gothic" w:hAnsi="Century Gothic"/>
          <w:sz w:val="22"/>
          <w:szCs w:val="22"/>
        </w:rPr>
        <w:t xml:space="preserve">” </w:t>
      </w:r>
      <w:hyperlink r:id="rId9" w:history="1">
        <w:r w:rsidR="002054C2" w:rsidRPr="002054C2">
          <w:rPr>
            <w:rStyle w:val="Hyperlink"/>
            <w:rFonts w:ascii="Century Gothic" w:hAnsi="Century Gothic"/>
            <w:sz w:val="22"/>
            <w:szCs w:val="22"/>
          </w:rPr>
          <w:t>https://elliekrug.com/my-blog/</w:t>
        </w:r>
      </w:hyperlink>
      <w:r w:rsidR="002054C2" w:rsidRPr="002054C2">
        <w:rPr>
          <w:rFonts w:ascii="Century Gothic" w:hAnsi="Century Gothic"/>
          <w:sz w:val="22"/>
          <w:szCs w:val="22"/>
        </w:rPr>
        <w:t xml:space="preserve"> </w:t>
      </w:r>
      <w:r w:rsidRPr="002054C2">
        <w:rPr>
          <w:rFonts w:ascii="Century Gothic" w:hAnsi="Century Gothic"/>
          <w:sz w:val="22"/>
          <w:szCs w:val="22"/>
        </w:rPr>
        <w:t xml:space="preserve">December 31, 2014. </w:t>
      </w:r>
    </w:p>
    <w:p w:rsidR="000B456A" w:rsidRPr="002054C2" w:rsidRDefault="002054C2" w:rsidP="000B456A">
      <w:pPr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“</w:t>
      </w:r>
      <w:r w:rsidR="000B456A" w:rsidRPr="002054C2">
        <w:rPr>
          <w:rFonts w:ascii="Century Gothic" w:hAnsi="Century Gothic"/>
          <w:sz w:val="22"/>
          <w:szCs w:val="22"/>
        </w:rPr>
        <w:t>Stop Gendering Children</w:t>
      </w:r>
      <w:r>
        <w:rPr>
          <w:rFonts w:ascii="Century Gothic" w:hAnsi="Century Gothic"/>
          <w:sz w:val="22"/>
          <w:szCs w:val="22"/>
        </w:rPr>
        <w:t>”</w:t>
      </w:r>
      <w:r w:rsidR="000B456A" w:rsidRPr="002054C2">
        <w:rPr>
          <w:rFonts w:ascii="Century Gothic" w:hAnsi="Century Gothic"/>
          <w:sz w:val="22"/>
          <w:szCs w:val="22"/>
        </w:rPr>
        <w:t xml:space="preserve"> Blog: </w:t>
      </w:r>
      <w:hyperlink r:id="rId10" w:history="1">
        <w:r w:rsidR="000B456A" w:rsidRPr="002054C2">
          <w:rPr>
            <w:rStyle w:val="Hyperlink"/>
            <w:rFonts w:ascii="Century Gothic" w:hAnsi="Century Gothic"/>
            <w:sz w:val="22"/>
            <w:szCs w:val="22"/>
          </w:rPr>
          <w:t>http://stopgenderingchildren.tumblr.com/definition</w:t>
        </w:r>
      </w:hyperlink>
      <w:r w:rsidR="000B456A" w:rsidRPr="002054C2">
        <w:rPr>
          <w:rFonts w:ascii="Century Gothic" w:hAnsi="Century Gothic"/>
          <w:sz w:val="22"/>
          <w:szCs w:val="22"/>
        </w:rPr>
        <w:t xml:space="preserve"> </w:t>
      </w:r>
    </w:p>
    <w:p w:rsidR="00A657C9" w:rsidRPr="002054C2" w:rsidRDefault="00A657C9" w:rsidP="00412BCA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>Klosterman, Chuck</w:t>
      </w:r>
      <w:r w:rsidR="00412BCA" w:rsidRPr="002054C2">
        <w:rPr>
          <w:rFonts w:ascii="Century Gothic" w:hAnsi="Century Gothic"/>
          <w:sz w:val="22"/>
          <w:szCs w:val="22"/>
        </w:rPr>
        <w:t>.</w:t>
      </w:r>
      <w:r w:rsidRPr="002054C2">
        <w:rPr>
          <w:rFonts w:ascii="Century Gothic" w:hAnsi="Century Gothic"/>
          <w:sz w:val="22"/>
          <w:szCs w:val="22"/>
        </w:rPr>
        <w:t xml:space="preserve"> “The Ethicist: ‘Should I Become a Woman and Risk Causing Pain to My Wife and Children?’” </w:t>
      </w:r>
      <w:r w:rsidR="00227C57" w:rsidRPr="002054C2">
        <w:rPr>
          <w:rFonts w:ascii="Century Gothic" w:hAnsi="Century Gothic"/>
          <w:sz w:val="22"/>
          <w:szCs w:val="22"/>
          <w:u w:val="single"/>
        </w:rPr>
        <w:t>The New</w:t>
      </w:r>
      <w:r w:rsidRPr="002054C2">
        <w:rPr>
          <w:rFonts w:ascii="Century Gothic" w:hAnsi="Century Gothic"/>
          <w:sz w:val="22"/>
          <w:szCs w:val="22"/>
          <w:u w:val="single"/>
        </w:rPr>
        <w:t xml:space="preserve"> York Times Magazine</w:t>
      </w:r>
      <w:r w:rsidRPr="002054C2">
        <w:rPr>
          <w:rFonts w:ascii="Century Gothic" w:hAnsi="Century Gothic"/>
          <w:sz w:val="22"/>
          <w:szCs w:val="22"/>
        </w:rPr>
        <w:t>, February 1, 2013</w:t>
      </w:r>
      <w:r w:rsidR="00412BCA" w:rsidRPr="002054C2">
        <w:rPr>
          <w:rFonts w:ascii="Century Gothic" w:hAnsi="Century Gothic"/>
          <w:sz w:val="22"/>
          <w:szCs w:val="22"/>
        </w:rPr>
        <w:t>.</w:t>
      </w:r>
      <w:r w:rsidRPr="002054C2">
        <w:rPr>
          <w:rFonts w:ascii="Century Gothic" w:hAnsi="Century Gothic"/>
          <w:sz w:val="22"/>
          <w:szCs w:val="22"/>
        </w:rPr>
        <w:t xml:space="preserve"> (</w:t>
      </w:r>
      <w:hyperlink r:id="rId11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http://www.nytimes.com/2013/02/03/magazine/should-i-become-a-woman-and-risk-causing-pain-to-my-wife-and-children.html?_r=0</w:t>
        </w:r>
      </w:hyperlink>
      <w:r w:rsidRPr="002054C2">
        <w:rPr>
          <w:rFonts w:ascii="Century Gothic" w:hAnsi="Century Gothic"/>
          <w:sz w:val="22"/>
          <w:szCs w:val="22"/>
        </w:rPr>
        <w:t>)</w:t>
      </w:r>
      <w:r w:rsidR="003D49C1" w:rsidRPr="002054C2">
        <w:rPr>
          <w:rFonts w:ascii="Century Gothic" w:hAnsi="Century Gothic"/>
          <w:sz w:val="22"/>
          <w:szCs w:val="22"/>
        </w:rPr>
        <w:t>.</w:t>
      </w:r>
      <w:r w:rsidR="0020577C" w:rsidRPr="002054C2">
        <w:rPr>
          <w:rFonts w:ascii="Century Gothic" w:hAnsi="Century Gothic"/>
          <w:sz w:val="22"/>
          <w:szCs w:val="22"/>
        </w:rPr>
        <w:t xml:space="preserve"> Ethics opinion that erroneously suggests gender identity is a choice. </w:t>
      </w:r>
    </w:p>
    <w:p w:rsidR="003D49C1" w:rsidRPr="002054C2" w:rsidRDefault="003D49C1" w:rsidP="00412BCA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Rubin-Erdly, Sabrina. “About a Girl.” </w:t>
      </w:r>
      <w:r w:rsidRPr="002054C2">
        <w:rPr>
          <w:rFonts w:ascii="Century Gothic" w:hAnsi="Century Gothic"/>
          <w:sz w:val="22"/>
          <w:szCs w:val="22"/>
          <w:u w:val="single"/>
        </w:rPr>
        <w:t>Rolling Stone</w:t>
      </w:r>
      <w:r w:rsidRPr="002054C2">
        <w:rPr>
          <w:rFonts w:ascii="Century Gothic" w:hAnsi="Century Gothic"/>
          <w:sz w:val="22"/>
          <w:szCs w:val="22"/>
        </w:rPr>
        <w:t xml:space="preserve">, November 7, 2013. </w:t>
      </w:r>
      <w:r w:rsidR="0020577C" w:rsidRPr="002054C2">
        <w:rPr>
          <w:rFonts w:ascii="Century Gothic" w:hAnsi="Century Gothic"/>
          <w:sz w:val="22"/>
          <w:szCs w:val="22"/>
        </w:rPr>
        <w:t xml:space="preserve">Centers on a male to female adolescent who forced a Colorado school district to provide female bathroom access. </w:t>
      </w:r>
    </w:p>
    <w:p w:rsidR="00FE7346" w:rsidRPr="002054C2" w:rsidRDefault="00FE7346" w:rsidP="00FE7346">
      <w:pPr>
        <w:spacing w:line="240" w:lineRule="auto"/>
        <w:rPr>
          <w:rStyle w:val="Hyperlink"/>
          <w:rFonts w:ascii="Century Gothic" w:hAnsi="Century Gothic"/>
          <w:color w:val="auto"/>
          <w:sz w:val="22"/>
          <w:szCs w:val="22"/>
          <w:u w:val="none"/>
        </w:rPr>
      </w:pPr>
      <w:r w:rsidRPr="002054C2">
        <w:rPr>
          <w:rStyle w:val="Hyperlink"/>
          <w:rFonts w:ascii="Century Gothic" w:hAnsi="Century Gothic"/>
          <w:color w:val="auto"/>
          <w:sz w:val="22"/>
          <w:szCs w:val="22"/>
          <w:u w:val="none"/>
        </w:rPr>
        <w:t xml:space="preserve">Hannan, Caleb. “Dr. V’s Magical Putter.” </w:t>
      </w:r>
      <w:r w:rsidRPr="002054C2">
        <w:rPr>
          <w:rStyle w:val="Hyperlink"/>
          <w:rFonts w:ascii="Century Gothic" w:hAnsi="Century Gothic"/>
          <w:i/>
          <w:color w:val="auto"/>
          <w:sz w:val="22"/>
          <w:szCs w:val="22"/>
          <w:u w:val="none"/>
        </w:rPr>
        <w:t>Grantland.com</w:t>
      </w:r>
      <w:r w:rsidRPr="002054C2">
        <w:rPr>
          <w:rStyle w:val="Hyperlink"/>
          <w:rFonts w:ascii="Century Gothic" w:hAnsi="Century Gothic"/>
          <w:color w:val="auto"/>
          <w:sz w:val="22"/>
          <w:szCs w:val="22"/>
          <w:u w:val="none"/>
        </w:rPr>
        <w:t xml:space="preserve">, January 15, 2014. </w:t>
      </w:r>
      <w:hyperlink r:id="rId12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http://grantland.com/features/a-mysterious-physicist-golf-club-dr-v/</w:t>
        </w:r>
      </w:hyperlink>
      <w:r w:rsidRPr="002054C2">
        <w:rPr>
          <w:rStyle w:val="Hyperlink"/>
          <w:rFonts w:ascii="Century Gothic" w:hAnsi="Century Gothic"/>
          <w:color w:val="auto"/>
          <w:sz w:val="22"/>
          <w:szCs w:val="22"/>
          <w:u w:val="none"/>
        </w:rPr>
        <w:t xml:space="preserve">  A sports writer “outs” a transgender inventor of a revolutionary golf putter, resulting in catastrophic  consequences. </w:t>
      </w:r>
    </w:p>
    <w:p w:rsidR="00FE7346" w:rsidRPr="002054C2" w:rsidRDefault="00FE7346" w:rsidP="00FE7346">
      <w:pPr>
        <w:spacing w:line="240" w:lineRule="auto"/>
        <w:rPr>
          <w:rStyle w:val="Hyperlink"/>
          <w:rFonts w:ascii="Century Gothic" w:hAnsi="Century Gothic"/>
          <w:color w:val="auto"/>
          <w:sz w:val="22"/>
          <w:szCs w:val="22"/>
          <w:u w:val="none"/>
        </w:rPr>
      </w:pPr>
      <w:r w:rsidRPr="002054C2">
        <w:rPr>
          <w:rStyle w:val="Hyperlink"/>
          <w:rFonts w:ascii="Century Gothic" w:hAnsi="Century Gothic"/>
          <w:color w:val="auto"/>
          <w:sz w:val="22"/>
          <w:szCs w:val="22"/>
          <w:u w:val="none"/>
        </w:rPr>
        <w:t xml:space="preserve">Related story: Kahrl, Christina. “What Grantland Got Wrong: Understanding the Serious Errors in ‘Dr. V’s Magical Putter.’” </w:t>
      </w:r>
      <w:r w:rsidRPr="002054C2">
        <w:rPr>
          <w:rStyle w:val="Hyperlink"/>
          <w:rFonts w:ascii="Century Gothic" w:hAnsi="Century Gothic"/>
          <w:i/>
          <w:color w:val="auto"/>
          <w:sz w:val="22"/>
          <w:szCs w:val="22"/>
          <w:u w:val="none"/>
        </w:rPr>
        <w:t xml:space="preserve">Grantland.com, </w:t>
      </w:r>
      <w:r w:rsidRPr="002054C2">
        <w:rPr>
          <w:rStyle w:val="Hyperlink"/>
          <w:rFonts w:ascii="Century Gothic" w:hAnsi="Century Gothic"/>
          <w:color w:val="auto"/>
          <w:sz w:val="22"/>
          <w:szCs w:val="22"/>
          <w:u w:val="none"/>
        </w:rPr>
        <w:t xml:space="preserve">January 20, 2014. </w:t>
      </w:r>
      <w:hyperlink r:id="rId13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http://grantland.com/features/what-grantland-got-wrong/</w:t>
        </w:r>
      </w:hyperlink>
      <w:r w:rsidRPr="002054C2">
        <w:rPr>
          <w:rStyle w:val="Hyperlink"/>
          <w:rFonts w:ascii="Century Gothic" w:hAnsi="Century Gothic"/>
          <w:color w:val="auto"/>
          <w:sz w:val="22"/>
          <w:szCs w:val="22"/>
          <w:u w:val="none"/>
        </w:rPr>
        <w:t xml:space="preserve"> </w:t>
      </w:r>
    </w:p>
    <w:p w:rsidR="00A657C9" w:rsidRPr="002054C2" w:rsidRDefault="00A657C9">
      <w:pPr>
        <w:rPr>
          <w:rFonts w:ascii="Century Gothic" w:hAnsi="Century Gothic"/>
          <w:b/>
          <w:sz w:val="22"/>
          <w:szCs w:val="22"/>
        </w:rPr>
      </w:pPr>
      <w:r w:rsidRPr="002054C2">
        <w:rPr>
          <w:rFonts w:ascii="Century Gothic" w:hAnsi="Century Gothic"/>
          <w:b/>
          <w:sz w:val="22"/>
          <w:szCs w:val="22"/>
        </w:rPr>
        <w:t>Gender</w:t>
      </w:r>
      <w:r w:rsidR="00412BCA" w:rsidRPr="002054C2">
        <w:rPr>
          <w:rFonts w:ascii="Century Gothic" w:hAnsi="Century Gothic"/>
          <w:b/>
          <w:sz w:val="22"/>
          <w:szCs w:val="22"/>
        </w:rPr>
        <w:t xml:space="preserve"> Resources</w:t>
      </w:r>
    </w:p>
    <w:p w:rsidR="00412BCA" w:rsidRPr="002054C2" w:rsidRDefault="00412BCA" w:rsidP="0020577C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WuDunn, Sheryl, and Kristof. Nicholas, </w:t>
      </w:r>
      <w:r w:rsidRPr="002054C2">
        <w:rPr>
          <w:rFonts w:ascii="Century Gothic" w:hAnsi="Century Gothic"/>
          <w:sz w:val="22"/>
          <w:szCs w:val="22"/>
          <w:u w:val="single"/>
        </w:rPr>
        <w:t>Half the Sky</w:t>
      </w:r>
      <w:r w:rsidRPr="002054C2">
        <w:rPr>
          <w:rFonts w:ascii="Century Gothic" w:hAnsi="Century Gothic"/>
          <w:sz w:val="22"/>
          <w:szCs w:val="22"/>
        </w:rPr>
        <w:t>. New York: Vintage, 2010.</w:t>
      </w:r>
      <w:r w:rsidR="0020577C" w:rsidRPr="002054C2">
        <w:rPr>
          <w:rFonts w:ascii="Century Gothic" w:hAnsi="Century Gothic"/>
          <w:sz w:val="22"/>
          <w:szCs w:val="22"/>
        </w:rPr>
        <w:t xml:space="preserve"> A groundbreaking book about the second class status of women in much of the world; chronicles brave women</w:t>
      </w:r>
      <w:r w:rsidR="00227164" w:rsidRPr="002054C2">
        <w:rPr>
          <w:rFonts w:ascii="Century Gothic" w:hAnsi="Century Gothic"/>
          <w:sz w:val="22"/>
          <w:szCs w:val="22"/>
        </w:rPr>
        <w:t xml:space="preserve"> and girls</w:t>
      </w:r>
      <w:r w:rsidR="0020577C" w:rsidRPr="002054C2">
        <w:rPr>
          <w:rFonts w:ascii="Century Gothic" w:hAnsi="Century Gothic"/>
          <w:sz w:val="22"/>
          <w:szCs w:val="22"/>
        </w:rPr>
        <w:t xml:space="preserve"> facing death, disfigurement, and poverty simply because of their status as </w:t>
      </w:r>
      <w:r w:rsidR="00227164" w:rsidRPr="002054C2">
        <w:rPr>
          <w:rFonts w:ascii="Century Gothic" w:hAnsi="Century Gothic"/>
          <w:sz w:val="22"/>
          <w:szCs w:val="22"/>
        </w:rPr>
        <w:t>female</w:t>
      </w:r>
      <w:r w:rsidR="0020577C" w:rsidRPr="002054C2">
        <w:rPr>
          <w:rFonts w:ascii="Century Gothic" w:hAnsi="Century Gothic"/>
          <w:sz w:val="22"/>
          <w:szCs w:val="22"/>
        </w:rPr>
        <w:t xml:space="preserve">. </w:t>
      </w:r>
    </w:p>
    <w:p w:rsidR="00412BCA" w:rsidRPr="002054C2" w:rsidRDefault="00412BCA" w:rsidP="00227C57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lastRenderedPageBreak/>
        <w:t xml:space="preserve">Wallace, Kelly. “What changes with women in the boardroom?” </w:t>
      </w:r>
      <w:r w:rsidRPr="002054C2">
        <w:rPr>
          <w:rFonts w:ascii="Century Gothic" w:hAnsi="Century Gothic"/>
          <w:sz w:val="22"/>
          <w:szCs w:val="22"/>
          <w:u w:val="single"/>
        </w:rPr>
        <w:t>CNN Living</w:t>
      </w:r>
      <w:r w:rsidRPr="002054C2">
        <w:rPr>
          <w:rFonts w:ascii="Century Gothic" w:hAnsi="Century Gothic"/>
          <w:sz w:val="22"/>
          <w:szCs w:val="22"/>
        </w:rPr>
        <w:t>, October 23, 2013. (</w:t>
      </w:r>
      <w:hyperlink r:id="rId14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http://www.cnn.com/2013/10/23/living/identity-women-management/</w:t>
        </w:r>
      </w:hyperlink>
      <w:r w:rsidRPr="002054C2">
        <w:rPr>
          <w:rFonts w:ascii="Century Gothic" w:hAnsi="Century Gothic"/>
          <w:sz w:val="22"/>
          <w:szCs w:val="22"/>
        </w:rPr>
        <w:t xml:space="preserve"> )</w:t>
      </w:r>
    </w:p>
    <w:p w:rsidR="00412BCA" w:rsidRPr="002054C2" w:rsidRDefault="00227C57" w:rsidP="00227C57">
      <w:pPr>
        <w:spacing w:before="240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Feldhahn, Shaunti. “Cracking the Male Code of Office Behavior.” </w:t>
      </w:r>
      <w:r w:rsidRPr="002054C2">
        <w:rPr>
          <w:rFonts w:ascii="Century Gothic" w:hAnsi="Century Gothic"/>
          <w:sz w:val="22"/>
          <w:szCs w:val="22"/>
          <w:u w:val="single"/>
        </w:rPr>
        <w:t>The New York Times</w:t>
      </w:r>
      <w:r w:rsidRPr="002054C2">
        <w:rPr>
          <w:rFonts w:ascii="Century Gothic" w:hAnsi="Century Gothic"/>
          <w:sz w:val="22"/>
          <w:szCs w:val="22"/>
        </w:rPr>
        <w:t>, February 5, 2011. (</w:t>
      </w:r>
      <w:hyperlink r:id="rId15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http://www.nytimes.com/2011/02/06/jobs/06pre.html</w:t>
        </w:r>
      </w:hyperlink>
      <w:r w:rsidRPr="002054C2">
        <w:rPr>
          <w:rFonts w:ascii="Century Gothic" w:hAnsi="Century Gothic"/>
          <w:sz w:val="22"/>
          <w:szCs w:val="22"/>
        </w:rPr>
        <w:t>)</w:t>
      </w:r>
    </w:p>
    <w:p w:rsidR="00686390" w:rsidRPr="002054C2" w:rsidRDefault="00686390" w:rsidP="00FD5A14">
      <w:pPr>
        <w:spacing w:before="240"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>CNN Living, “Woman Experiencing New York Street Harassment,” October 30, 2014. (</w:t>
      </w:r>
      <w:hyperlink r:id="rId16" w:history="1">
        <w:r w:rsidR="00FD5A14" w:rsidRPr="002054C2">
          <w:rPr>
            <w:rStyle w:val="Hyperlink"/>
            <w:rFonts w:ascii="Century Gothic" w:hAnsi="Century Gothic"/>
            <w:sz w:val="22"/>
            <w:szCs w:val="22"/>
          </w:rPr>
          <w:t>http://www.cnn.com/2014/10/30/living/hollaback-10-hours-walking-in-nyc/index.html?hpt=hp_t2</w:t>
        </w:r>
      </w:hyperlink>
      <w:r w:rsidR="00FD5A14" w:rsidRPr="002054C2">
        <w:rPr>
          <w:rFonts w:ascii="Century Gothic" w:hAnsi="Century Gothic"/>
          <w:sz w:val="22"/>
          <w:szCs w:val="22"/>
        </w:rPr>
        <w:t xml:space="preserve"> )</w:t>
      </w:r>
    </w:p>
    <w:p w:rsidR="001E5791" w:rsidRPr="002054C2" w:rsidRDefault="001E5791" w:rsidP="00FD5A14">
      <w:pPr>
        <w:spacing w:before="240"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Ravitz, Jessica, “Women in the world: Where the U.S. falters in quest for equality.” </w:t>
      </w:r>
      <w:r w:rsidR="00250179" w:rsidRPr="002054C2">
        <w:rPr>
          <w:rFonts w:ascii="Century Gothic" w:hAnsi="Century Gothic"/>
          <w:sz w:val="22"/>
          <w:szCs w:val="22"/>
        </w:rPr>
        <w:t xml:space="preserve">CNN, </w:t>
      </w:r>
      <w:r w:rsidRPr="002054C2">
        <w:rPr>
          <w:rFonts w:ascii="Century Gothic" w:hAnsi="Century Gothic"/>
          <w:sz w:val="22"/>
          <w:szCs w:val="22"/>
        </w:rPr>
        <w:t>April 16, 2015. (</w:t>
      </w:r>
      <w:hyperlink r:id="rId17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http://www.cnn.com/2015/04/16/us/american-women-world-rankings/</w:t>
        </w:r>
      </w:hyperlink>
      <w:r w:rsidRPr="002054C2">
        <w:rPr>
          <w:rFonts w:ascii="Century Gothic" w:hAnsi="Century Gothic"/>
          <w:sz w:val="22"/>
          <w:szCs w:val="22"/>
        </w:rPr>
        <w:t xml:space="preserve"> )</w:t>
      </w:r>
    </w:p>
    <w:p w:rsidR="00227C57" w:rsidRPr="002054C2" w:rsidRDefault="00227C57" w:rsidP="00412BCA">
      <w:pPr>
        <w:rPr>
          <w:rFonts w:ascii="Century Gothic" w:hAnsi="Century Gothic"/>
          <w:b/>
          <w:sz w:val="22"/>
          <w:szCs w:val="22"/>
        </w:rPr>
      </w:pPr>
      <w:r w:rsidRPr="002054C2">
        <w:rPr>
          <w:rFonts w:ascii="Century Gothic" w:hAnsi="Century Gothic"/>
          <w:b/>
          <w:sz w:val="22"/>
          <w:szCs w:val="22"/>
        </w:rPr>
        <w:t xml:space="preserve">Human </w:t>
      </w:r>
      <w:r w:rsidR="002054C2">
        <w:rPr>
          <w:rFonts w:ascii="Century Gothic" w:hAnsi="Century Gothic"/>
          <w:b/>
          <w:sz w:val="22"/>
          <w:szCs w:val="22"/>
        </w:rPr>
        <w:t xml:space="preserve">(and Rats) </w:t>
      </w:r>
      <w:r w:rsidRPr="002054C2">
        <w:rPr>
          <w:rFonts w:ascii="Century Gothic" w:hAnsi="Century Gothic"/>
          <w:b/>
          <w:sz w:val="22"/>
          <w:szCs w:val="22"/>
        </w:rPr>
        <w:t>Connections</w:t>
      </w:r>
    </w:p>
    <w:p w:rsidR="003919BD" w:rsidRPr="002054C2" w:rsidRDefault="003919BD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Brown, Brene. “The Power of Vulnerability.” </w:t>
      </w:r>
      <w:r w:rsidRPr="002054C2">
        <w:rPr>
          <w:rFonts w:ascii="Century Gothic" w:hAnsi="Century Gothic"/>
          <w:sz w:val="22"/>
          <w:szCs w:val="22"/>
          <w:u w:val="single"/>
        </w:rPr>
        <w:t>TED Talk</w:t>
      </w:r>
      <w:r w:rsidRPr="002054C2">
        <w:rPr>
          <w:rFonts w:ascii="Century Gothic" w:hAnsi="Century Gothic"/>
          <w:sz w:val="22"/>
          <w:szCs w:val="22"/>
        </w:rPr>
        <w:t xml:space="preserve">, June 2010. </w:t>
      </w:r>
      <w:hyperlink r:id="rId18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http://www.ted.com/talks/brene_brown_on_vulnerability?language=en</w:t>
        </w:r>
      </w:hyperlink>
      <w:r w:rsidRPr="002054C2">
        <w:rPr>
          <w:rFonts w:ascii="Century Gothic" w:hAnsi="Century Gothic"/>
          <w:sz w:val="22"/>
          <w:szCs w:val="22"/>
        </w:rPr>
        <w:t xml:space="preserve"> . The platinum standard relative to human</w:t>
      </w:r>
      <w:r w:rsidR="00D1254C" w:rsidRPr="002054C2">
        <w:rPr>
          <w:rFonts w:ascii="Century Gothic" w:hAnsi="Century Gothic"/>
          <w:sz w:val="22"/>
          <w:szCs w:val="22"/>
        </w:rPr>
        <w:t>-to-</w:t>
      </w:r>
      <w:r w:rsidRPr="002054C2">
        <w:rPr>
          <w:rFonts w:ascii="Century Gothic" w:hAnsi="Century Gothic"/>
          <w:sz w:val="22"/>
          <w:szCs w:val="22"/>
        </w:rPr>
        <w:t xml:space="preserve">human connections. </w:t>
      </w:r>
    </w:p>
    <w:p w:rsidR="00314143" w:rsidRPr="002054C2" w:rsidRDefault="00314143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Boyle, Christina. “’Full Circle’: Man finds stranger who saved him from suicide 6 years ago.” </w:t>
      </w:r>
      <w:r w:rsidRPr="002054C2">
        <w:rPr>
          <w:rFonts w:ascii="Century Gothic" w:hAnsi="Century Gothic"/>
          <w:sz w:val="22"/>
          <w:szCs w:val="22"/>
          <w:u w:val="single"/>
        </w:rPr>
        <w:t>Today News</w:t>
      </w:r>
      <w:r w:rsidRPr="002054C2">
        <w:rPr>
          <w:rFonts w:ascii="Century Gothic" w:hAnsi="Century Gothic"/>
          <w:sz w:val="22"/>
          <w:szCs w:val="22"/>
        </w:rPr>
        <w:t xml:space="preserve">, January 31, 2014. </w:t>
      </w:r>
      <w:hyperlink r:id="rId19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http://www.today.com/news/full-circle-man-finds-stranger-who-saved-him-suicide-6-2D12032231</w:t>
        </w:r>
      </w:hyperlink>
      <w:r w:rsidRPr="002054C2">
        <w:rPr>
          <w:rFonts w:ascii="Century Gothic" w:hAnsi="Century Gothic"/>
          <w:sz w:val="22"/>
          <w:szCs w:val="22"/>
        </w:rPr>
        <w:t xml:space="preserve"> </w:t>
      </w:r>
    </w:p>
    <w:p w:rsidR="00C32FE6" w:rsidRPr="002054C2" w:rsidRDefault="00C32FE6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Darnell Barton, City of Buffalo bus driver who saves a woman contemplating suicide. </w:t>
      </w:r>
      <w:hyperlink r:id="rId20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http://www.youtube.com/watch?v=MtboFQRoCjQ</w:t>
        </w:r>
      </w:hyperlink>
      <w:r w:rsidRPr="002054C2">
        <w:rPr>
          <w:rFonts w:ascii="Century Gothic" w:hAnsi="Century Gothic"/>
          <w:sz w:val="22"/>
          <w:szCs w:val="22"/>
          <w:u w:val="single"/>
        </w:rPr>
        <w:t xml:space="preserve"> </w:t>
      </w:r>
      <w:r w:rsidR="0020577C" w:rsidRPr="002054C2">
        <w:rPr>
          <w:rFonts w:ascii="Century Gothic" w:hAnsi="Century Gothic"/>
          <w:sz w:val="22"/>
          <w:szCs w:val="22"/>
        </w:rPr>
        <w:t xml:space="preserve"> A must-see video of a human reaching out to another human while risking job and </w:t>
      </w:r>
      <w:r w:rsidR="00B230F1" w:rsidRPr="002054C2">
        <w:rPr>
          <w:rFonts w:ascii="Century Gothic" w:hAnsi="Century Gothic"/>
          <w:sz w:val="22"/>
          <w:szCs w:val="22"/>
        </w:rPr>
        <w:t xml:space="preserve">all </w:t>
      </w:r>
      <w:r w:rsidR="0020577C" w:rsidRPr="002054C2">
        <w:rPr>
          <w:rFonts w:ascii="Century Gothic" w:hAnsi="Century Gothic"/>
          <w:sz w:val="22"/>
          <w:szCs w:val="22"/>
        </w:rPr>
        <w:t>the unknown</w:t>
      </w:r>
      <w:r w:rsidR="00B230F1" w:rsidRPr="002054C2">
        <w:rPr>
          <w:rFonts w:ascii="Century Gothic" w:hAnsi="Century Gothic"/>
          <w:sz w:val="22"/>
          <w:szCs w:val="22"/>
        </w:rPr>
        <w:t>s relative to</w:t>
      </w:r>
      <w:r w:rsidR="0020577C" w:rsidRPr="002054C2">
        <w:rPr>
          <w:rFonts w:ascii="Century Gothic" w:hAnsi="Century Gothic"/>
          <w:sz w:val="22"/>
          <w:szCs w:val="22"/>
        </w:rPr>
        <w:t xml:space="preserve"> how </w:t>
      </w:r>
      <w:r w:rsidR="00B230F1" w:rsidRPr="002054C2">
        <w:rPr>
          <w:rFonts w:ascii="Century Gothic" w:hAnsi="Century Gothic"/>
          <w:sz w:val="22"/>
          <w:szCs w:val="22"/>
        </w:rPr>
        <w:t>a</w:t>
      </w:r>
      <w:r w:rsidR="0020577C" w:rsidRPr="002054C2">
        <w:rPr>
          <w:rFonts w:ascii="Century Gothic" w:hAnsi="Century Gothic"/>
          <w:sz w:val="22"/>
          <w:szCs w:val="22"/>
        </w:rPr>
        <w:t xml:space="preserve"> </w:t>
      </w:r>
      <w:r w:rsidR="00B230F1" w:rsidRPr="002054C2">
        <w:rPr>
          <w:rFonts w:ascii="Century Gothic" w:hAnsi="Century Gothic"/>
          <w:sz w:val="22"/>
          <w:szCs w:val="22"/>
        </w:rPr>
        <w:t xml:space="preserve">person intent on </w:t>
      </w:r>
      <w:r w:rsidR="0020577C" w:rsidRPr="002054C2">
        <w:rPr>
          <w:rFonts w:ascii="Century Gothic" w:hAnsi="Century Gothic"/>
          <w:sz w:val="22"/>
          <w:szCs w:val="22"/>
        </w:rPr>
        <w:t xml:space="preserve">suicide </w:t>
      </w:r>
      <w:r w:rsidR="007501E2" w:rsidRPr="002054C2">
        <w:rPr>
          <w:rFonts w:ascii="Century Gothic" w:hAnsi="Century Gothic"/>
          <w:sz w:val="22"/>
          <w:szCs w:val="22"/>
        </w:rPr>
        <w:t>might</w:t>
      </w:r>
      <w:r w:rsidR="0020577C" w:rsidRPr="002054C2">
        <w:rPr>
          <w:rFonts w:ascii="Century Gothic" w:hAnsi="Century Gothic"/>
          <w:sz w:val="22"/>
          <w:szCs w:val="22"/>
        </w:rPr>
        <w:t xml:space="preserve"> react. </w:t>
      </w:r>
      <w:r w:rsidR="00FE7346" w:rsidRPr="002054C2">
        <w:rPr>
          <w:rFonts w:ascii="Century Gothic" w:hAnsi="Century Gothic"/>
          <w:sz w:val="22"/>
          <w:szCs w:val="22"/>
        </w:rPr>
        <w:t xml:space="preserve"> A </w:t>
      </w:r>
      <w:r w:rsidR="00227164" w:rsidRPr="002054C2">
        <w:rPr>
          <w:rFonts w:ascii="Century Gothic" w:hAnsi="Century Gothic"/>
          <w:sz w:val="22"/>
          <w:szCs w:val="22"/>
        </w:rPr>
        <w:t>stellar</w:t>
      </w:r>
      <w:r w:rsidR="00FE7346" w:rsidRPr="002054C2">
        <w:rPr>
          <w:rFonts w:ascii="Century Gothic" w:hAnsi="Century Gothic"/>
          <w:sz w:val="22"/>
          <w:szCs w:val="22"/>
        </w:rPr>
        <w:t xml:space="preserve"> example of “</w:t>
      </w:r>
      <w:r w:rsidR="001E11B2" w:rsidRPr="002054C2">
        <w:rPr>
          <w:rFonts w:ascii="Century Gothic" w:hAnsi="Century Gothic"/>
          <w:sz w:val="22"/>
          <w:szCs w:val="22"/>
        </w:rPr>
        <w:t>Gray Area Thinking</w:t>
      </w:r>
      <w:r w:rsidR="00B230F1" w:rsidRPr="002054C2">
        <w:rPr>
          <w:rFonts w:ascii="Century Gothic" w:hAnsi="Century Gothic"/>
          <w:sz w:val="22"/>
          <w:szCs w:val="22"/>
        </w:rPr>
        <w:t>.</w:t>
      </w:r>
      <w:r w:rsidR="00FE7346" w:rsidRPr="002054C2">
        <w:rPr>
          <w:rFonts w:ascii="Century Gothic" w:hAnsi="Century Gothic"/>
          <w:sz w:val="22"/>
          <w:szCs w:val="22"/>
        </w:rPr>
        <w:t>”</w:t>
      </w:r>
      <w:r w:rsidR="002054C2" w:rsidRPr="002054C2">
        <w:rPr>
          <w:rFonts w:ascii="Century Gothic" w:hAnsi="Century Gothic"/>
          <w:sz w:val="22"/>
          <w:szCs w:val="22"/>
        </w:rPr>
        <w:t>™</w:t>
      </w:r>
      <w:r w:rsidR="00FE7346" w:rsidRPr="002054C2">
        <w:rPr>
          <w:rFonts w:ascii="Century Gothic" w:hAnsi="Century Gothic"/>
          <w:sz w:val="22"/>
          <w:szCs w:val="22"/>
        </w:rPr>
        <w:t xml:space="preserve">  </w:t>
      </w:r>
    </w:p>
    <w:p w:rsidR="00227C57" w:rsidRPr="002054C2" w:rsidRDefault="00227C57" w:rsidP="00227C57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>DeSteno, David. “The Morality of Medi</w:t>
      </w:r>
      <w:r w:rsidR="009D7BC6" w:rsidRPr="002054C2">
        <w:rPr>
          <w:rFonts w:ascii="Century Gothic" w:hAnsi="Century Gothic"/>
          <w:sz w:val="22"/>
          <w:szCs w:val="22"/>
        </w:rPr>
        <w:t>t</w:t>
      </w:r>
      <w:r w:rsidRPr="002054C2">
        <w:rPr>
          <w:rFonts w:ascii="Century Gothic" w:hAnsi="Century Gothic"/>
          <w:sz w:val="22"/>
          <w:szCs w:val="22"/>
        </w:rPr>
        <w:t xml:space="preserve">ation.” </w:t>
      </w:r>
      <w:r w:rsidRPr="002054C2">
        <w:rPr>
          <w:rFonts w:ascii="Century Gothic" w:hAnsi="Century Gothic"/>
          <w:sz w:val="22"/>
          <w:szCs w:val="22"/>
          <w:u w:val="single"/>
        </w:rPr>
        <w:t>The New York Times</w:t>
      </w:r>
      <w:r w:rsidRPr="002054C2">
        <w:rPr>
          <w:rFonts w:ascii="Century Gothic" w:hAnsi="Century Gothic"/>
          <w:sz w:val="22"/>
          <w:szCs w:val="22"/>
        </w:rPr>
        <w:t>, July 5, 2013. (</w:t>
      </w:r>
      <w:hyperlink r:id="rId21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http://www.nytimes.com/2013/07/07/opinion/sunday/the-morality-of-meditation.html</w:t>
        </w:r>
      </w:hyperlink>
      <w:r w:rsidRPr="002054C2">
        <w:rPr>
          <w:rFonts w:ascii="Century Gothic" w:hAnsi="Century Gothic"/>
          <w:sz w:val="22"/>
          <w:szCs w:val="22"/>
        </w:rPr>
        <w:t>)</w:t>
      </w:r>
      <w:r w:rsidR="0020577C" w:rsidRPr="002054C2">
        <w:rPr>
          <w:rFonts w:ascii="Century Gothic" w:hAnsi="Century Gothic"/>
          <w:sz w:val="22"/>
          <w:szCs w:val="22"/>
        </w:rPr>
        <w:t xml:space="preserve"> Discusses a study that shows meditation makes us more compassionate toward others. </w:t>
      </w:r>
    </w:p>
    <w:p w:rsidR="00227C57" w:rsidRPr="002054C2" w:rsidRDefault="00395518" w:rsidP="00227C57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Fessler, Pam. “Study Reveals the Geography of Charitable Giving.” </w:t>
      </w:r>
      <w:r w:rsidRPr="002054C2">
        <w:rPr>
          <w:rFonts w:ascii="Century Gothic" w:hAnsi="Century Gothic"/>
          <w:sz w:val="22"/>
          <w:szCs w:val="22"/>
          <w:u w:val="single"/>
        </w:rPr>
        <w:t>National Public Radio</w:t>
      </w:r>
      <w:r w:rsidRPr="002054C2">
        <w:rPr>
          <w:rFonts w:ascii="Century Gothic" w:hAnsi="Century Gothic"/>
          <w:sz w:val="22"/>
          <w:szCs w:val="22"/>
        </w:rPr>
        <w:t>, August 20, 2012. (</w:t>
      </w:r>
      <w:hyperlink r:id="rId22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http://www.npr.org/2012/08/20/158947667/study-reveals-the-geography-of-charitable-giving</w:t>
        </w:r>
      </w:hyperlink>
      <w:r w:rsidRPr="002054C2">
        <w:rPr>
          <w:rFonts w:ascii="Century Gothic" w:hAnsi="Century Gothic"/>
          <w:sz w:val="22"/>
          <w:szCs w:val="22"/>
        </w:rPr>
        <w:t>)</w:t>
      </w:r>
      <w:r w:rsidR="0020577C" w:rsidRPr="002054C2">
        <w:rPr>
          <w:rFonts w:ascii="Century Gothic" w:hAnsi="Century Gothic"/>
          <w:sz w:val="22"/>
          <w:szCs w:val="22"/>
        </w:rPr>
        <w:t xml:space="preserve"> Documents how those living in low-income neighborhoods are more likely to give a greater percentage of their income to charities; it’s because they see humans suffering firsthand. </w:t>
      </w:r>
    </w:p>
    <w:p w:rsidR="00395518" w:rsidRPr="002054C2" w:rsidRDefault="00395518" w:rsidP="00227C57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Krulwich, Robert, and Abumrad, Jad. “Willpower and the ‘Slacker’ Brain.” </w:t>
      </w:r>
      <w:r w:rsidRPr="002054C2">
        <w:rPr>
          <w:rFonts w:ascii="Century Gothic" w:hAnsi="Century Gothic"/>
          <w:sz w:val="22"/>
          <w:szCs w:val="22"/>
          <w:u w:val="single"/>
        </w:rPr>
        <w:t>National Public Radio</w:t>
      </w:r>
      <w:r w:rsidRPr="002054C2">
        <w:rPr>
          <w:rFonts w:ascii="Century Gothic" w:hAnsi="Century Gothic"/>
          <w:sz w:val="22"/>
          <w:szCs w:val="22"/>
        </w:rPr>
        <w:t>, January 26, 2010. (</w:t>
      </w:r>
      <w:hyperlink r:id="rId23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http://www.npr.org/templates/story/story.php?storyId=122781981</w:t>
        </w:r>
      </w:hyperlink>
      <w:r w:rsidRPr="002054C2">
        <w:rPr>
          <w:rFonts w:ascii="Century Gothic" w:hAnsi="Century Gothic"/>
          <w:sz w:val="22"/>
          <w:szCs w:val="22"/>
        </w:rPr>
        <w:t>)</w:t>
      </w:r>
      <w:r w:rsidR="00FE7346" w:rsidRPr="002054C2">
        <w:rPr>
          <w:rFonts w:ascii="Century Gothic" w:hAnsi="Century Gothic"/>
          <w:sz w:val="22"/>
          <w:szCs w:val="22"/>
        </w:rPr>
        <w:t xml:space="preserve"> Chronicles a study that found people under stress are more likely to choose sweets over fruits. Implication: we are less likely to think rationally—and kindly—when under stress. </w:t>
      </w:r>
    </w:p>
    <w:p w:rsidR="00C32FE6" w:rsidRPr="002054C2" w:rsidRDefault="00691035" w:rsidP="00227C57">
      <w:pPr>
        <w:spacing w:line="240" w:lineRule="auto"/>
        <w:rPr>
          <w:rStyle w:val="Hyperlink"/>
          <w:rFonts w:ascii="Century Gothic" w:hAnsi="Century Gothic"/>
          <w:color w:val="auto"/>
          <w:sz w:val="22"/>
          <w:szCs w:val="22"/>
          <w:u w:val="none"/>
        </w:rPr>
      </w:pPr>
      <w:r w:rsidRPr="002054C2">
        <w:rPr>
          <w:rFonts w:ascii="Century Gothic" w:hAnsi="Century Gothic"/>
          <w:sz w:val="22"/>
          <w:szCs w:val="22"/>
        </w:rPr>
        <w:t xml:space="preserve">Martino, Joe. “The Top 5 Regrets of the Dying.” </w:t>
      </w:r>
      <w:r w:rsidRPr="002054C2">
        <w:rPr>
          <w:rFonts w:ascii="Century Gothic" w:hAnsi="Century Gothic"/>
          <w:sz w:val="22"/>
          <w:szCs w:val="22"/>
          <w:u w:val="single"/>
        </w:rPr>
        <w:t>Collective Evolution</w:t>
      </w:r>
      <w:r w:rsidRPr="002054C2">
        <w:rPr>
          <w:rFonts w:ascii="Century Gothic" w:hAnsi="Century Gothic"/>
          <w:sz w:val="22"/>
          <w:szCs w:val="22"/>
        </w:rPr>
        <w:t xml:space="preserve">, as reprinted in the Huffington Post, August 3, 2013. </w:t>
      </w:r>
      <w:hyperlink r:id="rId24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http://www.huffingtonpost.com/2013/08/03/top-5-regrets-of-the-dying_n_3640593.html</w:t>
        </w:r>
      </w:hyperlink>
      <w:r w:rsidR="00FE7346" w:rsidRPr="002054C2">
        <w:rPr>
          <w:rStyle w:val="Hyperlink"/>
          <w:rFonts w:ascii="Century Gothic" w:hAnsi="Century Gothic"/>
          <w:sz w:val="22"/>
          <w:szCs w:val="22"/>
        </w:rPr>
        <w:t xml:space="preserve"> </w:t>
      </w:r>
      <w:r w:rsidR="00FE7346" w:rsidRPr="002054C2">
        <w:rPr>
          <w:rStyle w:val="Hyperlink"/>
          <w:rFonts w:ascii="Century Gothic" w:hAnsi="Century Gothic"/>
          <w:color w:val="auto"/>
          <w:sz w:val="22"/>
          <w:szCs w:val="22"/>
          <w:u w:val="none"/>
        </w:rPr>
        <w:t xml:space="preserve"> A must read for any human. </w:t>
      </w:r>
    </w:p>
    <w:p w:rsidR="005266F1" w:rsidRDefault="005266F1" w:rsidP="00227C57">
      <w:pPr>
        <w:spacing w:line="240" w:lineRule="auto"/>
        <w:rPr>
          <w:rStyle w:val="Hyperlink"/>
          <w:rFonts w:ascii="Century Gothic" w:hAnsi="Century Gothic"/>
          <w:color w:val="auto"/>
          <w:sz w:val="22"/>
          <w:szCs w:val="22"/>
          <w:u w:val="none"/>
        </w:rPr>
      </w:pPr>
    </w:p>
    <w:p w:rsidR="002054C2" w:rsidRPr="002054C2" w:rsidRDefault="002054C2" w:rsidP="00227C57">
      <w:pPr>
        <w:spacing w:line="240" w:lineRule="auto"/>
        <w:rPr>
          <w:rStyle w:val="Hyperlink"/>
          <w:rFonts w:ascii="Century Gothic" w:hAnsi="Century Gothic"/>
          <w:color w:val="auto"/>
          <w:sz w:val="22"/>
          <w:szCs w:val="22"/>
          <w:u w:val="none"/>
        </w:rPr>
      </w:pPr>
      <w:bookmarkStart w:id="0" w:name="_GoBack"/>
      <w:bookmarkEnd w:id="0"/>
      <w:r w:rsidRPr="002054C2">
        <w:rPr>
          <w:rStyle w:val="Hyperlink"/>
          <w:rFonts w:ascii="Century Gothic" w:hAnsi="Century Gothic"/>
          <w:color w:val="auto"/>
          <w:sz w:val="22"/>
          <w:szCs w:val="22"/>
          <w:u w:val="none"/>
        </w:rPr>
        <w:lastRenderedPageBreak/>
        <w:t xml:space="preserve">“Helping Your Fellow Rat: Rodents Show Empathy-driven Behavior,” University of Chicago Medicine, December 8, 2011. </w:t>
      </w:r>
      <w:hyperlink r:id="rId25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http://news.uchicago.edu/article/2011/12/08/helping-your-fellow-rat-rodents-show-empathy-driven-behavior</w:t>
        </w:r>
      </w:hyperlink>
      <w:r w:rsidRPr="002054C2">
        <w:rPr>
          <w:rStyle w:val="Hyperlink"/>
          <w:rFonts w:ascii="Century Gothic" w:hAnsi="Century Gothic"/>
          <w:color w:val="auto"/>
          <w:sz w:val="22"/>
          <w:szCs w:val="22"/>
          <w:u w:val="none"/>
        </w:rPr>
        <w:t xml:space="preserve"> (see also: Underwood, Emily. “Rats Forsake Chocolate to Save a Drowning Companion.” </w:t>
      </w:r>
      <w:r w:rsidRPr="002054C2">
        <w:rPr>
          <w:rStyle w:val="Hyperlink"/>
          <w:rFonts w:ascii="Century Gothic" w:hAnsi="Century Gothic"/>
          <w:i/>
          <w:color w:val="auto"/>
          <w:sz w:val="22"/>
          <w:szCs w:val="22"/>
          <w:u w:val="none"/>
        </w:rPr>
        <w:t>Science</w:t>
      </w:r>
      <w:r w:rsidRPr="002054C2">
        <w:rPr>
          <w:rStyle w:val="Hyperlink"/>
          <w:rFonts w:ascii="Century Gothic" w:hAnsi="Century Gothic"/>
          <w:color w:val="auto"/>
          <w:sz w:val="22"/>
          <w:szCs w:val="22"/>
          <w:u w:val="none"/>
        </w:rPr>
        <w:t xml:space="preserve">, May 12, 2015. </w:t>
      </w:r>
      <w:hyperlink r:id="rId26" w:history="1">
        <w:r w:rsidR="00262F53" w:rsidRPr="003D605B">
          <w:rPr>
            <w:rStyle w:val="Hyperlink"/>
            <w:rFonts w:ascii="Century Gothic" w:hAnsi="Century Gothic"/>
            <w:sz w:val="22"/>
            <w:szCs w:val="22"/>
          </w:rPr>
          <w:t>http://www.sciencemag.org/news/2015/05/rats-forsake-chocolate-save-drowning-companion</w:t>
        </w:r>
      </w:hyperlink>
      <w:r w:rsidR="00262F53">
        <w:rPr>
          <w:rStyle w:val="Hyperlink"/>
          <w:rFonts w:ascii="Century Gothic" w:hAnsi="Century Gothic"/>
          <w:color w:val="auto"/>
          <w:sz w:val="22"/>
          <w:szCs w:val="22"/>
          <w:u w:val="none"/>
        </w:rPr>
        <w:t xml:space="preserve"> </w:t>
      </w:r>
      <w:r w:rsidRPr="002054C2">
        <w:rPr>
          <w:rStyle w:val="Hyperlink"/>
          <w:rFonts w:ascii="Century Gothic" w:hAnsi="Century Gothic"/>
          <w:color w:val="auto"/>
          <w:sz w:val="22"/>
          <w:szCs w:val="22"/>
          <w:u w:val="none"/>
        </w:rPr>
        <w:t xml:space="preserve"> </w:t>
      </w:r>
    </w:p>
    <w:p w:rsidR="00314143" w:rsidRPr="002054C2" w:rsidRDefault="00314143" w:rsidP="00227C57">
      <w:pPr>
        <w:spacing w:line="240" w:lineRule="auto"/>
        <w:rPr>
          <w:rStyle w:val="Hyperlink"/>
          <w:rFonts w:ascii="Century Gothic" w:hAnsi="Century Gothic"/>
          <w:b/>
          <w:color w:val="auto"/>
          <w:sz w:val="22"/>
          <w:szCs w:val="22"/>
          <w:u w:val="none"/>
        </w:rPr>
      </w:pPr>
      <w:r w:rsidRPr="002054C2">
        <w:rPr>
          <w:rStyle w:val="Hyperlink"/>
          <w:rFonts w:ascii="Century Gothic" w:hAnsi="Century Gothic"/>
          <w:b/>
          <w:color w:val="auto"/>
          <w:sz w:val="22"/>
          <w:szCs w:val="22"/>
          <w:u w:val="none"/>
        </w:rPr>
        <w:t xml:space="preserve">Legal Community </w:t>
      </w:r>
    </w:p>
    <w:p w:rsidR="00314143" w:rsidRPr="002054C2" w:rsidRDefault="00314143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Style w:val="Hyperlink"/>
          <w:rFonts w:ascii="Century Gothic" w:hAnsi="Century Gothic"/>
          <w:color w:val="auto"/>
          <w:sz w:val="22"/>
          <w:szCs w:val="22"/>
          <w:u w:val="none"/>
        </w:rPr>
        <w:t xml:space="preserve">Babcock, Emily and Krug, Ellen. “Mid-Course Correction: A Transgender Trial Lawyer Shares Her Journey.” </w:t>
      </w:r>
      <w:r w:rsidRPr="002054C2">
        <w:rPr>
          <w:rStyle w:val="Hyperlink"/>
          <w:rFonts w:ascii="Century Gothic" w:hAnsi="Century Gothic"/>
          <w:color w:val="auto"/>
          <w:sz w:val="22"/>
          <w:szCs w:val="22"/>
        </w:rPr>
        <w:t>LGBT Litigator</w:t>
      </w:r>
      <w:r w:rsidRPr="002054C2">
        <w:rPr>
          <w:rStyle w:val="Hyperlink"/>
          <w:rFonts w:ascii="Century Gothic" w:hAnsi="Century Gothic"/>
          <w:color w:val="auto"/>
          <w:sz w:val="22"/>
          <w:szCs w:val="22"/>
          <w:u w:val="none"/>
        </w:rPr>
        <w:t xml:space="preserve">, American Bar Association, November 7, 2013. </w:t>
      </w:r>
      <w:hyperlink r:id="rId27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http://apps.americanbar.org/litigation/committees/lgbt/articles/fall2013-1113-mid-course-correction-transgender-trial-lawyer-shares-journey.html</w:t>
        </w:r>
      </w:hyperlink>
      <w:r w:rsidRPr="002054C2">
        <w:rPr>
          <w:rFonts w:ascii="Century Gothic" w:hAnsi="Century Gothic"/>
          <w:sz w:val="22"/>
          <w:szCs w:val="22"/>
        </w:rPr>
        <w:t xml:space="preserve"> </w:t>
      </w:r>
    </w:p>
    <w:p w:rsidR="00FE7346" w:rsidRPr="002054C2" w:rsidRDefault="00FE7346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Outfront Minnesota and Krug, Ellen. “Breaking New Ground: A Study of Transgender People Interacting with the Minnesota Court System.” August 2013. </w:t>
      </w:r>
      <w:hyperlink r:id="rId28" w:history="1">
        <w:r w:rsidR="00DA5E0F" w:rsidRPr="002054C2">
          <w:rPr>
            <w:rStyle w:val="Hyperlink"/>
            <w:rFonts w:ascii="Century Gothic" w:hAnsi="Century Gothic"/>
            <w:sz w:val="22"/>
            <w:szCs w:val="22"/>
          </w:rPr>
          <w:t>http://outfront.org/docs/Transgender_Study_Report_7-23-13_Final.pdf</w:t>
        </w:r>
      </w:hyperlink>
      <w:r w:rsidR="00DA5E0F" w:rsidRPr="002054C2">
        <w:rPr>
          <w:rFonts w:ascii="Century Gothic" w:hAnsi="Century Gothic"/>
          <w:sz w:val="22"/>
          <w:szCs w:val="22"/>
        </w:rPr>
        <w:t xml:space="preserve"> Located on the Outfront Minnesota website under “Library” and then the “Legal” dropdown button. </w:t>
      </w:r>
      <w:r w:rsidR="00DA5E0F" w:rsidRPr="002054C2">
        <w:rPr>
          <w:rFonts w:ascii="Century Gothic" w:hAnsi="Century Gothic"/>
          <w:i/>
          <w:sz w:val="22"/>
          <w:szCs w:val="22"/>
        </w:rPr>
        <w:t>See</w:t>
      </w:r>
      <w:r w:rsidR="00DA5E0F" w:rsidRPr="002054C2">
        <w:rPr>
          <w:rFonts w:ascii="Century Gothic" w:hAnsi="Century Gothic"/>
          <w:sz w:val="22"/>
          <w:szCs w:val="22"/>
        </w:rPr>
        <w:t xml:space="preserve"> pages A1-A6 for anecdotal comments from study participants; proof that words and personal stories are far more powerful than statistics. </w:t>
      </w:r>
    </w:p>
    <w:p w:rsidR="00DA5E0F" w:rsidRPr="002054C2" w:rsidRDefault="00DA5E0F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“LGBT People and the Prison Rape Elimination Act.” July 2012. National Center for Transgender Equality. </w:t>
      </w:r>
      <w:hyperlink r:id="rId29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http://transequality.org/Resources/PREA_July2012.pdf</w:t>
        </w:r>
      </w:hyperlink>
      <w:r w:rsidRPr="002054C2">
        <w:rPr>
          <w:rFonts w:ascii="Century Gothic" w:hAnsi="Century Gothic"/>
          <w:sz w:val="22"/>
          <w:szCs w:val="22"/>
        </w:rPr>
        <w:t xml:space="preserve"> </w:t>
      </w:r>
    </w:p>
    <w:p w:rsidR="00DA5E0F" w:rsidRPr="002054C2" w:rsidRDefault="00DA5E0F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Smith, Brenda V, and Brisban, Lorie. “PREA Standards and Policy Development Guidelines for Lesbian, Gay, Bisexual, Transgender and Intersex Inmates.” December 18, 2012 webinar, sponsored by the National PREA Resource Center. </w:t>
      </w:r>
      <w:hyperlink r:id="rId30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http://www.wcl.american.edu/endsilence/documents/LGBTIAdultWebinarFINAL.pdf</w:t>
        </w:r>
      </w:hyperlink>
      <w:r w:rsidRPr="002054C2">
        <w:rPr>
          <w:rFonts w:ascii="Century Gothic" w:hAnsi="Century Gothic"/>
          <w:sz w:val="22"/>
          <w:szCs w:val="22"/>
        </w:rPr>
        <w:t xml:space="preserve"> </w:t>
      </w:r>
    </w:p>
    <w:p w:rsidR="001B621F" w:rsidRPr="002054C2" w:rsidRDefault="00B230F1" w:rsidP="001B621F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>Krug, Ellen J.</w:t>
      </w:r>
      <w:r w:rsidR="001B621F" w:rsidRPr="002054C2">
        <w:rPr>
          <w:rFonts w:ascii="Century Gothic" w:hAnsi="Century Gothic"/>
          <w:sz w:val="22"/>
          <w:szCs w:val="22"/>
        </w:rPr>
        <w:t xml:space="preserve"> </w:t>
      </w:r>
      <w:r w:rsidRPr="002054C2">
        <w:rPr>
          <w:rFonts w:ascii="Century Gothic" w:hAnsi="Century Gothic"/>
          <w:sz w:val="22"/>
          <w:szCs w:val="22"/>
        </w:rPr>
        <w:t>“We Hear You Knocking: An Essay on Welcoming ‘Trans’ Lawyers</w:t>
      </w:r>
      <w:r w:rsidR="00F31400" w:rsidRPr="002054C2">
        <w:rPr>
          <w:rFonts w:ascii="Century Gothic" w:hAnsi="Century Gothic"/>
          <w:sz w:val="22"/>
          <w:szCs w:val="22"/>
        </w:rPr>
        <w:t>.</w:t>
      </w:r>
      <w:r w:rsidRPr="002054C2">
        <w:rPr>
          <w:rFonts w:ascii="Century Gothic" w:hAnsi="Century Gothic"/>
          <w:sz w:val="22"/>
          <w:szCs w:val="22"/>
        </w:rPr>
        <w:t xml:space="preserve">” </w:t>
      </w:r>
      <w:r w:rsidR="007501E2" w:rsidRPr="002054C2">
        <w:rPr>
          <w:rFonts w:ascii="Century Gothic" w:hAnsi="Century Gothic"/>
          <w:sz w:val="22"/>
          <w:szCs w:val="22"/>
          <w:u w:val="single"/>
        </w:rPr>
        <w:t xml:space="preserve">Law Review, </w:t>
      </w:r>
      <w:r w:rsidRPr="002054C2">
        <w:rPr>
          <w:rFonts w:ascii="Century Gothic" w:hAnsi="Century Gothic"/>
          <w:sz w:val="22"/>
          <w:szCs w:val="22"/>
          <w:u w:val="single"/>
        </w:rPr>
        <w:t>William Mitchell College of Law</w:t>
      </w:r>
      <w:r w:rsidR="001B621F" w:rsidRPr="002054C2">
        <w:rPr>
          <w:rFonts w:ascii="Century Gothic" w:hAnsi="Century Gothic"/>
          <w:sz w:val="22"/>
          <w:szCs w:val="22"/>
          <w:u w:val="single"/>
        </w:rPr>
        <w:t xml:space="preserve">, </w:t>
      </w:r>
      <w:r w:rsidR="001B621F" w:rsidRPr="002054C2">
        <w:rPr>
          <w:rFonts w:ascii="Century Gothic" w:hAnsi="Century Gothic"/>
          <w:sz w:val="22"/>
          <w:szCs w:val="22"/>
        </w:rPr>
        <w:t xml:space="preserve">January 2015. </w:t>
      </w:r>
      <w:hyperlink r:id="rId31" w:history="1">
        <w:r w:rsidR="001B621F" w:rsidRPr="002054C2">
          <w:rPr>
            <w:rStyle w:val="Hyperlink"/>
            <w:rFonts w:ascii="Century Gothic" w:hAnsi="Century Gothic"/>
            <w:sz w:val="22"/>
            <w:szCs w:val="22"/>
          </w:rPr>
          <w:t>http://web.wmitchell.edu/law-review/wp-content/uploads/2015/01/7.-Krug.pdf</w:t>
        </w:r>
      </w:hyperlink>
      <w:r w:rsidR="001B621F" w:rsidRPr="002054C2">
        <w:rPr>
          <w:rFonts w:ascii="Century Gothic" w:hAnsi="Century Gothic"/>
          <w:sz w:val="22"/>
          <w:szCs w:val="22"/>
        </w:rPr>
        <w:t xml:space="preserve"> </w:t>
      </w:r>
    </w:p>
    <w:p w:rsidR="000B456A" w:rsidRPr="002054C2" w:rsidRDefault="000B456A" w:rsidP="000B456A">
      <w:pPr>
        <w:spacing w:line="240" w:lineRule="auto"/>
        <w:rPr>
          <w:rFonts w:ascii="Century Gothic" w:hAnsi="Century Gothic"/>
          <w:sz w:val="22"/>
          <w:szCs w:val="22"/>
          <w:u w:val="single"/>
        </w:rPr>
      </w:pPr>
      <w:r w:rsidRPr="002054C2">
        <w:rPr>
          <w:rFonts w:ascii="Century Gothic" w:hAnsi="Century Gothic"/>
          <w:b/>
          <w:sz w:val="22"/>
          <w:szCs w:val="22"/>
        </w:rPr>
        <w:t>Medical</w:t>
      </w:r>
    </w:p>
    <w:p w:rsidR="000B456A" w:rsidRPr="002054C2" w:rsidRDefault="000B456A" w:rsidP="000B456A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World Professional Association for Transgender Health (WPATH) Standards of Care: </w:t>
      </w:r>
      <w:hyperlink r:id="rId32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http://www.wpath.org/site_page.cfm?pk_association_webpage_menu=1351</w:t>
        </w:r>
      </w:hyperlink>
      <w:r w:rsidRPr="002054C2">
        <w:rPr>
          <w:rFonts w:ascii="Century Gothic" w:hAnsi="Century Gothic"/>
          <w:sz w:val="22"/>
          <w:szCs w:val="22"/>
        </w:rPr>
        <w:t xml:space="preserve"> </w:t>
      </w:r>
    </w:p>
    <w:p w:rsidR="001E55F5" w:rsidRPr="002054C2" w:rsidRDefault="001E55F5" w:rsidP="000B456A">
      <w:pPr>
        <w:spacing w:line="240" w:lineRule="auto"/>
        <w:rPr>
          <w:rFonts w:ascii="Century Gothic" w:hAnsi="Century Gothic"/>
          <w:b/>
          <w:sz w:val="22"/>
          <w:szCs w:val="22"/>
        </w:rPr>
      </w:pPr>
      <w:r w:rsidRPr="002054C2">
        <w:rPr>
          <w:rFonts w:ascii="Century Gothic" w:hAnsi="Century Gothic"/>
          <w:b/>
          <w:sz w:val="22"/>
          <w:szCs w:val="22"/>
        </w:rPr>
        <w:t>Education</w:t>
      </w:r>
    </w:p>
    <w:p w:rsidR="001E55F5" w:rsidRPr="002054C2" w:rsidRDefault="001E55F5" w:rsidP="001E55F5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American Civil Liberties Union. “Know Your Rights! A Guide for LGBT High School Students.” November 14, 2014. </w:t>
      </w:r>
      <w:hyperlink r:id="rId33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https://www.aclu.org/lgbt-rights_hiv-aids/know-your-rights-quick-guide-lgbt-high-school-students</w:t>
        </w:r>
      </w:hyperlink>
      <w:r w:rsidRPr="002054C2">
        <w:rPr>
          <w:rFonts w:ascii="Century Gothic" w:hAnsi="Century Gothic"/>
          <w:sz w:val="22"/>
          <w:szCs w:val="22"/>
        </w:rPr>
        <w:t xml:space="preserve"> </w:t>
      </w:r>
    </w:p>
    <w:p w:rsidR="001E55F5" w:rsidRPr="002054C2" w:rsidRDefault="001E55F5" w:rsidP="001E55F5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American Civil Liberties Union. “I’m a Boy, so Why Won’t My School Allow Me to Use the Boys’ Bathroom?” December 22, 2014. : </w:t>
      </w:r>
      <w:hyperlink r:id="rId34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https://www.aclu.org/blog/lgbt-rights/im-boy-so-why-wont-my-school-allow-me-use-boys-bathroom</w:t>
        </w:r>
      </w:hyperlink>
      <w:r w:rsidRPr="002054C2">
        <w:rPr>
          <w:rFonts w:ascii="Century Gothic" w:hAnsi="Century Gothic"/>
          <w:sz w:val="22"/>
          <w:szCs w:val="22"/>
        </w:rPr>
        <w:t xml:space="preserve"> . A nice description of the stigmatization that young trans people often experience. </w:t>
      </w:r>
    </w:p>
    <w:p w:rsidR="00E849FD" w:rsidRPr="002054C2" w:rsidRDefault="00E849FD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lastRenderedPageBreak/>
        <w:t xml:space="preserve">McGuire, Kim. “New School Bathrooms Seek to Ensure that All Genders Feel Safe and Welcome.” Minneapolis Star Tribune, December 25, 2014. </w:t>
      </w:r>
      <w:hyperlink r:id="rId35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http://www.startribune.com/local/west/286850241.html</w:t>
        </w:r>
      </w:hyperlink>
      <w:r w:rsidRPr="002054C2">
        <w:rPr>
          <w:rFonts w:ascii="Century Gothic" w:hAnsi="Century Gothic"/>
          <w:sz w:val="22"/>
          <w:szCs w:val="22"/>
        </w:rPr>
        <w:t xml:space="preserve"> Description of how Blake School plans to open “All Genders Welcome” restrooms. This likely isn’t optimal from a trans student’s perspective. </w:t>
      </w:r>
    </w:p>
    <w:p w:rsidR="00330A7F" w:rsidRPr="002054C2" w:rsidRDefault="00330A7F" w:rsidP="006075EE">
      <w:pPr>
        <w:spacing w:line="240" w:lineRule="auto"/>
        <w:rPr>
          <w:rFonts w:ascii="Century Gothic" w:hAnsi="Century Gothic"/>
          <w:b/>
          <w:sz w:val="22"/>
          <w:szCs w:val="22"/>
        </w:rPr>
      </w:pPr>
      <w:r w:rsidRPr="002054C2">
        <w:rPr>
          <w:rFonts w:ascii="Century Gothic" w:hAnsi="Century Gothic"/>
          <w:b/>
          <w:sz w:val="22"/>
          <w:szCs w:val="22"/>
        </w:rPr>
        <w:t>Resources</w:t>
      </w:r>
      <w:r w:rsidR="00822E0F" w:rsidRPr="002054C2">
        <w:rPr>
          <w:rFonts w:ascii="Century Gothic" w:hAnsi="Century Gothic"/>
          <w:b/>
          <w:sz w:val="22"/>
          <w:szCs w:val="22"/>
        </w:rPr>
        <w:t xml:space="preserve"> (National and MN-based)</w:t>
      </w:r>
    </w:p>
    <w:p w:rsidR="00330A7F" w:rsidRPr="002054C2" w:rsidRDefault="00330A7F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>Suicide Prevention for LGBTQ youth (with an emphasis on trans youth): The Trevor Project (</w:t>
      </w:r>
      <w:hyperlink r:id="rId36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www.thetrevorproject.org</w:t>
        </w:r>
      </w:hyperlink>
      <w:r w:rsidRPr="002054C2">
        <w:rPr>
          <w:rFonts w:ascii="Century Gothic" w:hAnsi="Century Gothic"/>
          <w:sz w:val="22"/>
          <w:szCs w:val="22"/>
        </w:rPr>
        <w:t xml:space="preserve"> );</w:t>
      </w:r>
      <w:r w:rsidR="008D7B8D" w:rsidRPr="002054C2">
        <w:rPr>
          <w:rFonts w:ascii="Century Gothic" w:hAnsi="Century Gothic"/>
          <w:sz w:val="22"/>
          <w:szCs w:val="22"/>
        </w:rPr>
        <w:t xml:space="preserve"> </w:t>
      </w:r>
      <w:r w:rsidR="00F569BD" w:rsidRPr="002054C2">
        <w:rPr>
          <w:rFonts w:ascii="Century Gothic" w:hAnsi="Century Gothic"/>
          <w:sz w:val="22"/>
          <w:szCs w:val="22"/>
        </w:rPr>
        <w:t>Trevor Lifeline 866-488-7386.</w:t>
      </w:r>
    </w:p>
    <w:p w:rsidR="001E11B2" w:rsidRPr="002054C2" w:rsidRDefault="00194548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Human Rights Campaign suggested policies for transgender inclusion in the workplace: </w:t>
      </w:r>
      <w:hyperlink r:id="rId37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http://www.hrc.org/resources/entry/transgender-inclusion-in-the-workplace-recommended-policies-and-practices</w:t>
        </w:r>
      </w:hyperlink>
      <w:r w:rsidRPr="002054C2">
        <w:rPr>
          <w:rFonts w:ascii="Century Gothic" w:hAnsi="Century Gothic"/>
          <w:sz w:val="22"/>
          <w:szCs w:val="22"/>
        </w:rPr>
        <w:t xml:space="preserve"> . </w:t>
      </w:r>
    </w:p>
    <w:p w:rsidR="001E11B2" w:rsidRPr="002054C2" w:rsidRDefault="001E11B2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Transforming Families—a suburban Twin Cities peer-led </w:t>
      </w:r>
      <w:r w:rsidR="00FD61D5" w:rsidRPr="002054C2">
        <w:rPr>
          <w:rFonts w:ascii="Century Gothic" w:hAnsi="Century Gothic"/>
          <w:sz w:val="22"/>
          <w:szCs w:val="22"/>
        </w:rPr>
        <w:t xml:space="preserve">monthly </w:t>
      </w:r>
      <w:r w:rsidRPr="002054C2">
        <w:rPr>
          <w:rFonts w:ascii="Century Gothic" w:hAnsi="Century Gothic"/>
          <w:sz w:val="22"/>
          <w:szCs w:val="22"/>
        </w:rPr>
        <w:t xml:space="preserve">support group for trans and gender-questioning youth and their families. </w:t>
      </w:r>
      <w:hyperlink r:id="rId38" w:history="1">
        <w:r w:rsidR="00FD61D5" w:rsidRPr="002054C2">
          <w:rPr>
            <w:rStyle w:val="Hyperlink"/>
            <w:rFonts w:ascii="Century Gothic" w:hAnsi="Century Gothic"/>
            <w:sz w:val="22"/>
            <w:szCs w:val="22"/>
          </w:rPr>
          <w:t>http://transformingfamiliesmn.org/</w:t>
        </w:r>
      </w:hyperlink>
      <w:r w:rsidR="00FD61D5" w:rsidRPr="002054C2">
        <w:rPr>
          <w:rFonts w:ascii="Century Gothic" w:hAnsi="Century Gothic"/>
          <w:sz w:val="22"/>
          <w:szCs w:val="22"/>
        </w:rPr>
        <w:t xml:space="preserve"> </w:t>
      </w:r>
      <w:r w:rsidR="00F569BD" w:rsidRPr="002054C2">
        <w:rPr>
          <w:rFonts w:ascii="Century Gothic" w:hAnsi="Century Gothic"/>
          <w:sz w:val="22"/>
          <w:szCs w:val="22"/>
        </w:rPr>
        <w:t>.</w:t>
      </w:r>
      <w:r w:rsidR="00633A2F" w:rsidRPr="002054C2">
        <w:rPr>
          <w:rFonts w:ascii="Century Gothic" w:hAnsi="Century Gothic"/>
          <w:sz w:val="22"/>
          <w:szCs w:val="22"/>
        </w:rPr>
        <w:t xml:space="preserve"> (612) </w:t>
      </w:r>
      <w:r w:rsidR="00FD61D5" w:rsidRPr="002054C2">
        <w:rPr>
          <w:rFonts w:ascii="Century Gothic" w:hAnsi="Century Gothic"/>
          <w:sz w:val="22"/>
          <w:szCs w:val="22"/>
        </w:rPr>
        <w:t>321-8416.</w:t>
      </w:r>
    </w:p>
    <w:p w:rsidR="001E11B2" w:rsidRPr="002054C2" w:rsidRDefault="001E11B2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>Transparenthood</w:t>
      </w:r>
      <w:r w:rsidR="00F569BD" w:rsidRPr="002054C2">
        <w:rPr>
          <w:rFonts w:ascii="Century Gothic" w:hAnsi="Century Gothic"/>
          <w:sz w:val="22"/>
          <w:szCs w:val="22"/>
        </w:rPr>
        <w:t xml:space="preserve">: a Minnesota blog-based support group for parents of trans children. </w:t>
      </w:r>
      <w:hyperlink r:id="rId39" w:history="1">
        <w:r w:rsidR="00F569BD" w:rsidRPr="002054C2">
          <w:rPr>
            <w:rStyle w:val="Hyperlink"/>
            <w:rFonts w:ascii="Century Gothic" w:hAnsi="Century Gothic"/>
            <w:sz w:val="22"/>
            <w:szCs w:val="22"/>
          </w:rPr>
          <w:t>www.transparenthood.net</w:t>
        </w:r>
      </w:hyperlink>
      <w:r w:rsidR="00F569BD" w:rsidRPr="002054C2">
        <w:rPr>
          <w:rFonts w:ascii="Century Gothic" w:hAnsi="Century Gothic"/>
          <w:sz w:val="22"/>
          <w:szCs w:val="22"/>
        </w:rPr>
        <w:t>.</w:t>
      </w:r>
      <w:r w:rsidR="00822E0F" w:rsidRPr="002054C2">
        <w:rPr>
          <w:rFonts w:ascii="Century Gothic" w:hAnsi="Century Gothic"/>
          <w:sz w:val="22"/>
          <w:szCs w:val="22"/>
        </w:rPr>
        <w:t xml:space="preserve"> (612) 518-2238.</w:t>
      </w:r>
    </w:p>
    <w:p w:rsidR="00F569BD" w:rsidRPr="002054C2" w:rsidRDefault="00F569BD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Couples in Transition. Peer-based, suburban Twin Cities support group for couples where one partner is transgender: </w:t>
      </w:r>
      <w:hyperlink r:id="rId40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http://couplesintransition.org/</w:t>
        </w:r>
      </w:hyperlink>
      <w:r w:rsidRPr="002054C2">
        <w:rPr>
          <w:rFonts w:ascii="Century Gothic" w:hAnsi="Century Gothic"/>
          <w:sz w:val="22"/>
          <w:szCs w:val="22"/>
        </w:rPr>
        <w:t xml:space="preserve"> .</w:t>
      </w:r>
    </w:p>
    <w:p w:rsidR="00F569BD" w:rsidRPr="002054C2" w:rsidRDefault="00F569BD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>Out</w:t>
      </w:r>
      <w:r w:rsidR="00FD61D5" w:rsidRPr="002054C2">
        <w:rPr>
          <w:rFonts w:ascii="Century Gothic" w:hAnsi="Century Gothic"/>
          <w:sz w:val="22"/>
          <w:szCs w:val="22"/>
        </w:rPr>
        <w:t>F</w:t>
      </w:r>
      <w:r w:rsidRPr="002054C2">
        <w:rPr>
          <w:rFonts w:ascii="Century Gothic" w:hAnsi="Century Gothic"/>
          <w:sz w:val="22"/>
          <w:szCs w:val="22"/>
        </w:rPr>
        <w:t xml:space="preserve">ront Minnesota: MN’s largest LGBTQ advocacy group with a comprehensive list of trans-related resources: </w:t>
      </w:r>
      <w:hyperlink r:id="rId41" w:anchor="trans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http://outfront.org/resources#trans</w:t>
        </w:r>
      </w:hyperlink>
      <w:r w:rsidRPr="002054C2">
        <w:rPr>
          <w:rFonts w:ascii="Century Gothic" w:hAnsi="Century Gothic"/>
          <w:sz w:val="22"/>
          <w:szCs w:val="22"/>
        </w:rPr>
        <w:t xml:space="preserve"> </w:t>
      </w:r>
      <w:r w:rsidR="00FD61D5" w:rsidRPr="002054C2">
        <w:rPr>
          <w:rFonts w:ascii="Century Gothic" w:hAnsi="Century Gothic"/>
          <w:sz w:val="22"/>
          <w:szCs w:val="22"/>
        </w:rPr>
        <w:t>.</w:t>
      </w:r>
    </w:p>
    <w:p w:rsidR="00F569BD" w:rsidRPr="002054C2" w:rsidRDefault="00F569BD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>Southeast Minnesota Transgender Support Group</w:t>
      </w:r>
      <w:r w:rsidR="00FB2CB5" w:rsidRPr="002054C2">
        <w:rPr>
          <w:rFonts w:ascii="Century Gothic" w:hAnsi="Century Gothic"/>
          <w:sz w:val="22"/>
          <w:szCs w:val="22"/>
        </w:rPr>
        <w:t xml:space="preserve"> (SEMT)</w:t>
      </w:r>
      <w:r w:rsidRPr="002054C2">
        <w:rPr>
          <w:rFonts w:ascii="Century Gothic" w:hAnsi="Century Gothic"/>
          <w:sz w:val="22"/>
          <w:szCs w:val="22"/>
        </w:rPr>
        <w:t xml:space="preserve">: </w:t>
      </w:r>
      <w:r w:rsidR="00822E0F" w:rsidRPr="002054C2">
        <w:rPr>
          <w:rFonts w:ascii="Century Gothic" w:hAnsi="Century Gothic"/>
          <w:sz w:val="22"/>
          <w:szCs w:val="22"/>
        </w:rPr>
        <w:t xml:space="preserve">a peer-based transgender support group that meets biweekly in Rochester. </w:t>
      </w:r>
      <w:hyperlink r:id="rId42" w:history="1">
        <w:r w:rsidR="00822E0F" w:rsidRPr="002054C2">
          <w:rPr>
            <w:rStyle w:val="Hyperlink"/>
            <w:rFonts w:ascii="Century Gothic" w:hAnsi="Century Gothic"/>
            <w:sz w:val="22"/>
            <w:szCs w:val="22"/>
          </w:rPr>
          <w:t>http://www.semt.info/</w:t>
        </w:r>
      </w:hyperlink>
      <w:r w:rsidR="00822E0F" w:rsidRPr="002054C2">
        <w:rPr>
          <w:rFonts w:ascii="Century Gothic" w:hAnsi="Century Gothic"/>
          <w:sz w:val="22"/>
          <w:szCs w:val="22"/>
        </w:rPr>
        <w:t xml:space="preserve"> </w:t>
      </w:r>
      <w:r w:rsidR="00FD61D5" w:rsidRPr="002054C2">
        <w:rPr>
          <w:rFonts w:ascii="Century Gothic" w:hAnsi="Century Gothic"/>
          <w:sz w:val="22"/>
          <w:szCs w:val="22"/>
        </w:rPr>
        <w:t>.</w:t>
      </w:r>
    </w:p>
    <w:p w:rsidR="00822E0F" w:rsidRPr="002054C2" w:rsidRDefault="00822E0F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Bridge for Youth “So What if I Am?” </w:t>
      </w:r>
      <w:r w:rsidR="00633A2F" w:rsidRPr="002054C2">
        <w:rPr>
          <w:rFonts w:ascii="Century Gothic" w:hAnsi="Century Gothic"/>
          <w:sz w:val="22"/>
          <w:szCs w:val="22"/>
        </w:rPr>
        <w:t>W</w:t>
      </w:r>
      <w:r w:rsidRPr="002054C2">
        <w:rPr>
          <w:rFonts w:ascii="Century Gothic" w:hAnsi="Century Gothic"/>
          <w:sz w:val="22"/>
          <w:szCs w:val="22"/>
        </w:rPr>
        <w:t xml:space="preserve">eekly support group for LGBTQ youth and frequent parent support meetings. Based in Minneapolis: </w:t>
      </w:r>
      <w:hyperlink r:id="rId43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http://www.bridgeforyouth.org/find-help/support-groups/</w:t>
        </w:r>
      </w:hyperlink>
      <w:r w:rsidRPr="002054C2">
        <w:rPr>
          <w:rFonts w:ascii="Century Gothic" w:hAnsi="Century Gothic"/>
          <w:sz w:val="22"/>
          <w:szCs w:val="22"/>
        </w:rPr>
        <w:t xml:space="preserve"> </w:t>
      </w:r>
      <w:r w:rsidR="00FD61D5" w:rsidRPr="002054C2">
        <w:rPr>
          <w:rFonts w:ascii="Century Gothic" w:hAnsi="Century Gothic"/>
          <w:sz w:val="22"/>
          <w:szCs w:val="22"/>
        </w:rPr>
        <w:t>.</w:t>
      </w:r>
      <w:r w:rsidRPr="002054C2">
        <w:rPr>
          <w:rFonts w:ascii="Century Gothic" w:hAnsi="Century Gothic"/>
          <w:sz w:val="22"/>
          <w:szCs w:val="22"/>
        </w:rPr>
        <w:t xml:space="preserve"> 24 hr. crisis number for youth or parents:  </w:t>
      </w:r>
      <w:r w:rsidR="00633A2F" w:rsidRPr="002054C2">
        <w:rPr>
          <w:rFonts w:ascii="Century Gothic" w:hAnsi="Century Gothic"/>
          <w:sz w:val="22"/>
          <w:szCs w:val="22"/>
        </w:rPr>
        <w:t>(</w:t>
      </w:r>
      <w:r w:rsidRPr="002054C2">
        <w:rPr>
          <w:rFonts w:ascii="Century Gothic" w:hAnsi="Century Gothic"/>
          <w:sz w:val="22"/>
          <w:szCs w:val="22"/>
        </w:rPr>
        <w:t>612</w:t>
      </w:r>
      <w:r w:rsidR="00633A2F" w:rsidRPr="002054C2">
        <w:rPr>
          <w:rFonts w:ascii="Century Gothic" w:hAnsi="Century Gothic"/>
          <w:sz w:val="22"/>
          <w:szCs w:val="22"/>
        </w:rPr>
        <w:t xml:space="preserve">) </w:t>
      </w:r>
      <w:r w:rsidRPr="002054C2">
        <w:rPr>
          <w:rFonts w:ascii="Century Gothic" w:hAnsi="Century Gothic"/>
          <w:sz w:val="22"/>
          <w:szCs w:val="22"/>
        </w:rPr>
        <w:t>377-8800.</w:t>
      </w:r>
    </w:p>
    <w:p w:rsidR="00822E0F" w:rsidRPr="002054C2" w:rsidRDefault="00BB1F7C" w:rsidP="006075EE">
      <w:pPr>
        <w:spacing w:line="240" w:lineRule="auto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>R</w:t>
      </w:r>
      <w:r w:rsidR="00633A2F" w:rsidRPr="002054C2">
        <w:rPr>
          <w:rFonts w:ascii="Century Gothic" w:hAnsi="Century Gothic"/>
          <w:sz w:val="22"/>
          <w:szCs w:val="22"/>
        </w:rPr>
        <w:t>ECLAIM.</w:t>
      </w:r>
      <w:r w:rsidRPr="002054C2">
        <w:rPr>
          <w:rFonts w:ascii="Century Gothic" w:hAnsi="Century Gothic"/>
          <w:sz w:val="22"/>
          <w:szCs w:val="22"/>
        </w:rPr>
        <w:t xml:space="preserve"> In Minneapolis; provides mental health support for </w:t>
      </w:r>
      <w:r w:rsidR="00FB2CB5" w:rsidRPr="002054C2">
        <w:rPr>
          <w:rFonts w:ascii="Century Gothic" w:hAnsi="Century Gothic"/>
          <w:sz w:val="22"/>
          <w:szCs w:val="22"/>
        </w:rPr>
        <w:t>“</w:t>
      </w:r>
      <w:r w:rsidRPr="002054C2">
        <w:rPr>
          <w:rFonts w:ascii="Century Gothic" w:hAnsi="Century Gothic"/>
          <w:sz w:val="22"/>
          <w:szCs w:val="22"/>
        </w:rPr>
        <w:t>queer</w:t>
      </w:r>
      <w:r w:rsidR="00FB2CB5" w:rsidRPr="002054C2">
        <w:rPr>
          <w:rFonts w:ascii="Century Gothic" w:hAnsi="Century Gothic"/>
          <w:sz w:val="22"/>
          <w:szCs w:val="22"/>
        </w:rPr>
        <w:t xml:space="preserve">” </w:t>
      </w:r>
      <w:r w:rsidRPr="002054C2">
        <w:rPr>
          <w:rFonts w:ascii="Century Gothic" w:hAnsi="Century Gothic"/>
          <w:sz w:val="22"/>
          <w:szCs w:val="22"/>
        </w:rPr>
        <w:t xml:space="preserve">and transgender youth: </w:t>
      </w:r>
      <w:hyperlink r:id="rId44" w:history="1">
        <w:r w:rsidRPr="002054C2">
          <w:rPr>
            <w:rStyle w:val="Hyperlink"/>
            <w:rFonts w:ascii="Century Gothic" w:hAnsi="Century Gothic"/>
            <w:sz w:val="22"/>
            <w:szCs w:val="22"/>
          </w:rPr>
          <w:t>http://www.reclaim-lgbtyouth.org/</w:t>
        </w:r>
      </w:hyperlink>
      <w:r w:rsidRPr="002054C2">
        <w:rPr>
          <w:rFonts w:ascii="Century Gothic" w:hAnsi="Century Gothic"/>
          <w:sz w:val="22"/>
          <w:szCs w:val="22"/>
        </w:rPr>
        <w:t xml:space="preserve"> </w:t>
      </w:r>
      <w:r w:rsidR="00633A2F" w:rsidRPr="002054C2">
        <w:rPr>
          <w:rFonts w:ascii="Century Gothic" w:hAnsi="Century Gothic"/>
          <w:sz w:val="22"/>
          <w:szCs w:val="22"/>
        </w:rPr>
        <w:t>. (612) 235-6743.</w:t>
      </w:r>
    </w:p>
    <w:p w:rsidR="007501E2" w:rsidRDefault="007501E2" w:rsidP="006075EE">
      <w:pPr>
        <w:spacing w:line="240" w:lineRule="auto"/>
        <w:rPr>
          <w:rFonts w:ascii="Century Gothic" w:hAnsi="Century Gothic"/>
          <w:b/>
          <w:sz w:val="22"/>
          <w:szCs w:val="22"/>
        </w:rPr>
      </w:pPr>
      <w:r w:rsidRPr="002054C2">
        <w:rPr>
          <w:rFonts w:ascii="Century Gothic" w:hAnsi="Century Gothic"/>
          <w:b/>
          <w:sz w:val="22"/>
          <w:szCs w:val="22"/>
        </w:rPr>
        <w:t>Other</w:t>
      </w:r>
    </w:p>
    <w:p w:rsidR="002054C2" w:rsidRPr="002054C2" w:rsidRDefault="002054C2" w:rsidP="002054C2">
      <w:pPr>
        <w:pStyle w:val="NoSpacing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Ellen (Ellie) Krug    </w:t>
      </w:r>
    </w:p>
    <w:p w:rsidR="002054C2" w:rsidRPr="002054C2" w:rsidRDefault="002054C2" w:rsidP="002054C2">
      <w:pPr>
        <w:pStyle w:val="NoSpacing"/>
        <w:rPr>
          <w:rFonts w:ascii="Century Gothic" w:hAnsi="Century Gothic"/>
          <w:sz w:val="22"/>
          <w:szCs w:val="22"/>
        </w:rPr>
      </w:pPr>
      <w:r w:rsidRPr="002054C2">
        <w:rPr>
          <w:rFonts w:ascii="Century Gothic" w:hAnsi="Century Gothic"/>
          <w:sz w:val="22"/>
          <w:szCs w:val="22"/>
        </w:rPr>
        <w:t xml:space="preserve">elliejkrug@gmail.com                                                                                          </w:t>
      </w:r>
    </w:p>
    <w:p w:rsidR="002054C2" w:rsidRPr="002054C2" w:rsidRDefault="005C7195" w:rsidP="002054C2">
      <w:pPr>
        <w:pStyle w:val="NoSpacing"/>
        <w:rPr>
          <w:rFonts w:ascii="Century Gothic" w:hAnsi="Century Gothic"/>
          <w:sz w:val="22"/>
          <w:szCs w:val="22"/>
        </w:rPr>
      </w:pPr>
      <w:hyperlink r:id="rId45" w:history="1">
        <w:r w:rsidR="002054C2" w:rsidRPr="002054C2">
          <w:rPr>
            <w:rStyle w:val="Hyperlink"/>
            <w:rFonts w:ascii="Century Gothic" w:hAnsi="Century Gothic"/>
            <w:sz w:val="22"/>
            <w:szCs w:val="22"/>
          </w:rPr>
          <w:t>www.elliekrug.com</w:t>
        </w:r>
      </w:hyperlink>
      <w:r w:rsidR="002054C2" w:rsidRPr="002054C2">
        <w:rPr>
          <w:rFonts w:ascii="Century Gothic" w:hAnsi="Century Gothic"/>
          <w:sz w:val="22"/>
          <w:szCs w:val="22"/>
        </w:rPr>
        <w:t xml:space="preserve">  </w:t>
      </w:r>
    </w:p>
    <w:p w:rsidR="002054C2" w:rsidRDefault="005C7195" w:rsidP="002054C2">
      <w:pPr>
        <w:pStyle w:val="NoSpacing"/>
        <w:rPr>
          <w:rFonts w:ascii="Century Gothic" w:hAnsi="Century Gothic"/>
          <w:sz w:val="22"/>
          <w:szCs w:val="22"/>
        </w:rPr>
      </w:pPr>
      <w:hyperlink r:id="rId46" w:history="1">
        <w:r w:rsidR="002054C2" w:rsidRPr="002054C2">
          <w:rPr>
            <w:rStyle w:val="Hyperlink"/>
            <w:rFonts w:ascii="Century Gothic" w:hAnsi="Century Gothic"/>
            <w:sz w:val="22"/>
            <w:szCs w:val="22"/>
          </w:rPr>
          <w:t>www.gettingtoellen.com</w:t>
        </w:r>
      </w:hyperlink>
      <w:r w:rsidR="002054C2" w:rsidRPr="002054C2">
        <w:rPr>
          <w:rFonts w:ascii="Century Gothic" w:hAnsi="Century Gothic"/>
          <w:sz w:val="22"/>
          <w:szCs w:val="22"/>
        </w:rPr>
        <w:t xml:space="preserve">  </w:t>
      </w:r>
    </w:p>
    <w:p w:rsidR="002054C2" w:rsidRPr="002054C2" w:rsidRDefault="002054C2" w:rsidP="002054C2">
      <w:pPr>
        <w:pStyle w:val="NoSpacing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Author, </w:t>
      </w:r>
      <w:r w:rsidRPr="002054C2">
        <w:rPr>
          <w:rFonts w:ascii="Century Gothic" w:hAnsi="Century Gothic"/>
          <w:i/>
          <w:sz w:val="22"/>
          <w:szCs w:val="22"/>
        </w:rPr>
        <w:t xml:space="preserve">Getting to Ellen: A Memoir about Love, Honesty and Gender Change </w:t>
      </w:r>
      <w:r>
        <w:rPr>
          <w:rFonts w:ascii="Century Gothic" w:hAnsi="Century Gothic"/>
          <w:sz w:val="22"/>
          <w:szCs w:val="22"/>
        </w:rPr>
        <w:t>(</w:t>
      </w:r>
      <w:r w:rsidRPr="002054C2">
        <w:rPr>
          <w:rFonts w:ascii="Century Gothic" w:hAnsi="Century Gothic"/>
          <w:sz w:val="22"/>
          <w:szCs w:val="22"/>
        </w:rPr>
        <w:t>2013)</w:t>
      </w:r>
      <w:r>
        <w:rPr>
          <w:rFonts w:ascii="Century Gothic" w:hAnsi="Century Gothic"/>
          <w:sz w:val="22"/>
          <w:szCs w:val="22"/>
        </w:rPr>
        <w:t xml:space="preserve"> (Amazon, Kindle, Nook, iBooks)</w:t>
      </w:r>
    </w:p>
    <w:p w:rsidR="007501E2" w:rsidRPr="002054C2" w:rsidRDefault="002054C2" w:rsidP="006075EE">
      <w:pPr>
        <w:spacing w:line="240" w:lineRule="auto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Columnist, </w:t>
      </w:r>
      <w:r>
        <w:rPr>
          <w:rFonts w:ascii="Century Gothic" w:hAnsi="Century Gothic"/>
          <w:i/>
          <w:sz w:val="22"/>
          <w:szCs w:val="22"/>
        </w:rPr>
        <w:t>Lavender Magazine,</w:t>
      </w:r>
      <w:r w:rsidR="007501E2" w:rsidRPr="002054C2">
        <w:rPr>
          <w:rFonts w:ascii="Century Gothic" w:hAnsi="Century Gothic"/>
          <w:sz w:val="22"/>
          <w:szCs w:val="22"/>
        </w:rPr>
        <w:t xml:space="preserve"> </w:t>
      </w:r>
      <w:hyperlink r:id="rId47" w:history="1">
        <w:r w:rsidR="007501E2" w:rsidRPr="002054C2">
          <w:rPr>
            <w:rStyle w:val="Hyperlink"/>
            <w:rFonts w:ascii="Century Gothic" w:hAnsi="Century Gothic"/>
            <w:sz w:val="22"/>
            <w:szCs w:val="22"/>
          </w:rPr>
          <w:t>www.lavendermagazine.com</w:t>
        </w:r>
      </w:hyperlink>
      <w:r w:rsidR="007501E2" w:rsidRPr="002054C2">
        <w:rPr>
          <w:rFonts w:ascii="Century Gothic" w:hAnsi="Century Gothic"/>
          <w:sz w:val="22"/>
          <w:szCs w:val="22"/>
        </w:rPr>
        <w:t xml:space="preserve"> </w:t>
      </w:r>
    </w:p>
    <w:p w:rsidR="00822E0F" w:rsidRPr="002054C2" w:rsidRDefault="00822E0F" w:rsidP="002C47AE">
      <w:pPr>
        <w:pStyle w:val="NoSpacing"/>
        <w:rPr>
          <w:rFonts w:ascii="Century Gothic" w:hAnsi="Century Gothic"/>
          <w:sz w:val="22"/>
          <w:szCs w:val="22"/>
        </w:rPr>
      </w:pPr>
    </w:p>
    <w:p w:rsidR="000B456A" w:rsidRPr="002054C2" w:rsidRDefault="000B456A" w:rsidP="002054C2">
      <w:pPr>
        <w:pStyle w:val="NoSpacing"/>
        <w:jc w:val="center"/>
        <w:rPr>
          <w:rFonts w:ascii="Century Gothic" w:hAnsi="Century Gothic"/>
          <w:b/>
          <w:sz w:val="16"/>
          <w:szCs w:val="16"/>
        </w:rPr>
      </w:pPr>
      <w:r w:rsidRPr="002054C2">
        <w:rPr>
          <w:rFonts w:ascii="Century Gothic" w:hAnsi="Century Gothic"/>
          <w:sz w:val="16"/>
          <w:szCs w:val="16"/>
        </w:rPr>
        <w:t>Copyright</w:t>
      </w:r>
      <w:r w:rsidR="002054C2">
        <w:rPr>
          <w:rFonts w:ascii="Century Gothic" w:hAnsi="Century Gothic"/>
          <w:sz w:val="16"/>
          <w:szCs w:val="16"/>
        </w:rPr>
        <w:t xml:space="preserve"> 2016</w:t>
      </w:r>
      <w:r w:rsidRPr="002054C2">
        <w:rPr>
          <w:rFonts w:ascii="Century Gothic" w:hAnsi="Century Gothic"/>
          <w:sz w:val="16"/>
          <w:szCs w:val="16"/>
        </w:rPr>
        <w:t xml:space="preserve"> © by Ellen Krug</w:t>
      </w:r>
    </w:p>
    <w:p w:rsidR="00822E0F" w:rsidRPr="002054C2" w:rsidRDefault="002054C2" w:rsidP="002054C2">
      <w:pPr>
        <w:pStyle w:val="NoSpacing"/>
        <w:jc w:val="center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</w:t>
      </w:r>
      <w:r w:rsidR="000B456A" w:rsidRPr="002054C2">
        <w:rPr>
          <w:rFonts w:ascii="Century Gothic" w:hAnsi="Century Gothic"/>
          <w:sz w:val="16"/>
          <w:szCs w:val="16"/>
        </w:rPr>
        <w:t>This document may not be reproduced or copied without permission</w:t>
      </w:r>
      <w:r w:rsidR="00822E0F" w:rsidRPr="002054C2">
        <w:rPr>
          <w:rFonts w:ascii="Century Gothic" w:hAnsi="Century Gothic"/>
          <w:sz w:val="16"/>
          <w:szCs w:val="16"/>
        </w:rPr>
        <w:t>.</w:t>
      </w:r>
    </w:p>
    <w:p w:rsidR="000B456A" w:rsidRPr="002054C2" w:rsidRDefault="000B456A" w:rsidP="002054C2">
      <w:pPr>
        <w:pStyle w:val="NoSpacing"/>
        <w:jc w:val="center"/>
        <w:rPr>
          <w:rFonts w:ascii="Century Gothic" w:hAnsi="Century Gothic"/>
          <w:sz w:val="16"/>
          <w:szCs w:val="16"/>
        </w:rPr>
      </w:pPr>
      <w:r w:rsidRPr="002054C2">
        <w:rPr>
          <w:rFonts w:ascii="Century Gothic" w:hAnsi="Century Gothic"/>
          <w:sz w:val="16"/>
          <w:szCs w:val="16"/>
        </w:rPr>
        <w:t xml:space="preserve">Rev. </w:t>
      </w:r>
      <w:r w:rsidR="002054C2">
        <w:rPr>
          <w:rFonts w:ascii="Century Gothic" w:hAnsi="Century Gothic"/>
          <w:sz w:val="16"/>
          <w:szCs w:val="16"/>
        </w:rPr>
        <w:t>4/16</w:t>
      </w:r>
    </w:p>
    <w:sectPr w:rsidR="000B456A" w:rsidRPr="002054C2">
      <w:footerReference w:type="default" r:id="rId4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7195" w:rsidRDefault="005C7195" w:rsidP="00FE7346">
      <w:pPr>
        <w:spacing w:after="0" w:line="240" w:lineRule="auto"/>
      </w:pPr>
      <w:r>
        <w:separator/>
      </w:r>
    </w:p>
  </w:endnote>
  <w:endnote w:type="continuationSeparator" w:id="0">
    <w:p w:rsidR="005C7195" w:rsidRDefault="005C7195" w:rsidP="00FE73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7322529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E7346" w:rsidRDefault="00FE734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66F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E7346" w:rsidRDefault="00FE734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7195" w:rsidRDefault="005C7195" w:rsidP="00FE7346">
      <w:pPr>
        <w:spacing w:after="0" w:line="240" w:lineRule="auto"/>
      </w:pPr>
      <w:r>
        <w:separator/>
      </w:r>
    </w:p>
  </w:footnote>
  <w:footnote w:type="continuationSeparator" w:id="0">
    <w:p w:rsidR="005C7195" w:rsidRDefault="005C7195" w:rsidP="00FE73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D4626"/>
    <w:multiLevelType w:val="hybridMultilevel"/>
    <w:tmpl w:val="6B04EC5C"/>
    <w:lvl w:ilvl="0" w:tplc="EE98DB16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7C9"/>
    <w:rsid w:val="0000447F"/>
    <w:rsid w:val="000062C2"/>
    <w:rsid w:val="000B456A"/>
    <w:rsid w:val="000E027C"/>
    <w:rsid w:val="000F570E"/>
    <w:rsid w:val="001376D1"/>
    <w:rsid w:val="0014381F"/>
    <w:rsid w:val="00194548"/>
    <w:rsid w:val="001B621F"/>
    <w:rsid w:val="001E11B2"/>
    <w:rsid w:val="001E55F5"/>
    <w:rsid w:val="001E5791"/>
    <w:rsid w:val="002054C2"/>
    <w:rsid w:val="0020577C"/>
    <w:rsid w:val="00227164"/>
    <w:rsid w:val="00227C57"/>
    <w:rsid w:val="002351C8"/>
    <w:rsid w:val="00250179"/>
    <w:rsid w:val="00262F53"/>
    <w:rsid w:val="002C1F5D"/>
    <w:rsid w:val="002C24AC"/>
    <w:rsid w:val="002C47AE"/>
    <w:rsid w:val="00314143"/>
    <w:rsid w:val="0032617E"/>
    <w:rsid w:val="00330A7F"/>
    <w:rsid w:val="0036014B"/>
    <w:rsid w:val="00363827"/>
    <w:rsid w:val="0037602B"/>
    <w:rsid w:val="003919BD"/>
    <w:rsid w:val="00395518"/>
    <w:rsid w:val="003A7186"/>
    <w:rsid w:val="003D49C1"/>
    <w:rsid w:val="00412BCA"/>
    <w:rsid w:val="00430E8E"/>
    <w:rsid w:val="004B4E22"/>
    <w:rsid w:val="004C2252"/>
    <w:rsid w:val="004C3D10"/>
    <w:rsid w:val="004C7528"/>
    <w:rsid w:val="004F0957"/>
    <w:rsid w:val="004F0D22"/>
    <w:rsid w:val="005266F1"/>
    <w:rsid w:val="00571D52"/>
    <w:rsid w:val="005C7195"/>
    <w:rsid w:val="005E5FD1"/>
    <w:rsid w:val="006075EE"/>
    <w:rsid w:val="00633A2F"/>
    <w:rsid w:val="00686390"/>
    <w:rsid w:val="00691035"/>
    <w:rsid w:val="006D064B"/>
    <w:rsid w:val="007037CC"/>
    <w:rsid w:val="0071584E"/>
    <w:rsid w:val="007501E2"/>
    <w:rsid w:val="0076257F"/>
    <w:rsid w:val="007C2230"/>
    <w:rsid w:val="00803635"/>
    <w:rsid w:val="00822E0F"/>
    <w:rsid w:val="00824F26"/>
    <w:rsid w:val="0082615E"/>
    <w:rsid w:val="00894BFC"/>
    <w:rsid w:val="008D7B8D"/>
    <w:rsid w:val="008E2010"/>
    <w:rsid w:val="00913D10"/>
    <w:rsid w:val="009C4FB9"/>
    <w:rsid w:val="009D7BC6"/>
    <w:rsid w:val="00A11E78"/>
    <w:rsid w:val="00A657C9"/>
    <w:rsid w:val="00AC4722"/>
    <w:rsid w:val="00AC796C"/>
    <w:rsid w:val="00AF1562"/>
    <w:rsid w:val="00B230F1"/>
    <w:rsid w:val="00B44C95"/>
    <w:rsid w:val="00B82F60"/>
    <w:rsid w:val="00BB1F7C"/>
    <w:rsid w:val="00BB6A54"/>
    <w:rsid w:val="00BD7219"/>
    <w:rsid w:val="00C15771"/>
    <w:rsid w:val="00C167BA"/>
    <w:rsid w:val="00C23E6C"/>
    <w:rsid w:val="00C32FE6"/>
    <w:rsid w:val="00C644F9"/>
    <w:rsid w:val="00CB515A"/>
    <w:rsid w:val="00D1254C"/>
    <w:rsid w:val="00D96BAA"/>
    <w:rsid w:val="00DA5E0F"/>
    <w:rsid w:val="00DC7149"/>
    <w:rsid w:val="00E849FD"/>
    <w:rsid w:val="00F04B1F"/>
    <w:rsid w:val="00F31400"/>
    <w:rsid w:val="00F569BD"/>
    <w:rsid w:val="00F856EA"/>
    <w:rsid w:val="00F92825"/>
    <w:rsid w:val="00FB2CB5"/>
    <w:rsid w:val="00FD2277"/>
    <w:rsid w:val="00FD5A14"/>
    <w:rsid w:val="00FD61D5"/>
    <w:rsid w:val="00FE7346"/>
    <w:rsid w:val="00FF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97FA8E0-8A74-497E-AC36-EA65CDB64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38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4381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57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7C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657C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E73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7346"/>
  </w:style>
  <w:style w:type="paragraph" w:styleId="Footer">
    <w:name w:val="footer"/>
    <w:basedOn w:val="Normal"/>
    <w:link w:val="FooterChar"/>
    <w:uiPriority w:val="99"/>
    <w:unhideWhenUsed/>
    <w:rsid w:val="00FE73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7346"/>
  </w:style>
  <w:style w:type="character" w:styleId="FollowedHyperlink">
    <w:name w:val="FollowedHyperlink"/>
    <w:basedOn w:val="DefaultParagraphFont"/>
    <w:uiPriority w:val="99"/>
    <w:semiHidden/>
    <w:unhideWhenUsed/>
    <w:rsid w:val="00F569B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123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grantland.com/features/what-grantland-got-wrong/" TargetMode="External"/><Relationship Id="rId18" Type="http://schemas.openxmlformats.org/officeDocument/2006/relationships/hyperlink" Target="http://www.ted.com/talks/brene_brown_on_vulnerability?language=en" TargetMode="External"/><Relationship Id="rId26" Type="http://schemas.openxmlformats.org/officeDocument/2006/relationships/hyperlink" Target="http://www.sciencemag.org/news/2015/05/rats-forsake-chocolate-save-drowning-companion" TargetMode="External"/><Relationship Id="rId39" Type="http://schemas.openxmlformats.org/officeDocument/2006/relationships/hyperlink" Target="http://www.transparenthood.net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nytimes.com/2013/07/07/opinion/sunday/the-morality-of-meditation.html" TargetMode="External"/><Relationship Id="rId34" Type="http://schemas.openxmlformats.org/officeDocument/2006/relationships/hyperlink" Target="https://www.aclu.org/blog/lgbt-rights/im-boy-so-why-wont-my-school-allow-me-use-boys-bathroom" TargetMode="External"/><Relationship Id="rId42" Type="http://schemas.openxmlformats.org/officeDocument/2006/relationships/hyperlink" Target="http://www.semt.info/" TargetMode="External"/><Relationship Id="rId47" Type="http://schemas.openxmlformats.org/officeDocument/2006/relationships/hyperlink" Target="http://www.lavendermagazine.com" TargetMode="External"/><Relationship Id="rId50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://grantland.com/features/a-mysterious-physicist-golf-club-dr-v/" TargetMode="External"/><Relationship Id="rId17" Type="http://schemas.openxmlformats.org/officeDocument/2006/relationships/hyperlink" Target="http://www.cnn.com/2015/04/16/us/american-women-world-rankings/" TargetMode="External"/><Relationship Id="rId25" Type="http://schemas.openxmlformats.org/officeDocument/2006/relationships/hyperlink" Target="http://news.uchicago.edu/article/2011/12/08/helping-your-fellow-rat-rodents-show-empathy-driven-behavior" TargetMode="External"/><Relationship Id="rId33" Type="http://schemas.openxmlformats.org/officeDocument/2006/relationships/hyperlink" Target="https://www.aclu.org/lgbt-rights_hiv-aids/know-your-rights-quick-guide-lgbt-high-school-students" TargetMode="External"/><Relationship Id="rId38" Type="http://schemas.openxmlformats.org/officeDocument/2006/relationships/hyperlink" Target="http://transformingfamiliesmn.org/" TargetMode="External"/><Relationship Id="rId46" Type="http://schemas.openxmlformats.org/officeDocument/2006/relationships/hyperlink" Target="http://www.gettingtoellen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nn.com/2014/10/30/living/hollaback-10-hours-walking-in-nyc/index.html?hpt=hp_t2" TargetMode="External"/><Relationship Id="rId20" Type="http://schemas.openxmlformats.org/officeDocument/2006/relationships/hyperlink" Target="http://www.youtube.com/watch?v=MtboFQRoCjQ" TargetMode="External"/><Relationship Id="rId29" Type="http://schemas.openxmlformats.org/officeDocument/2006/relationships/hyperlink" Target="http://transequality.org/Resources/PREA_July2012.pdf" TargetMode="External"/><Relationship Id="rId41" Type="http://schemas.openxmlformats.org/officeDocument/2006/relationships/hyperlink" Target="http://outfront.org/resource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nytimes.com/2013/02/03/magazine/should-i-become-a-woman-and-risk-causing-pain-to-my-wife-and-children.html?_r=0" TargetMode="External"/><Relationship Id="rId24" Type="http://schemas.openxmlformats.org/officeDocument/2006/relationships/hyperlink" Target="http://www.huffingtonpost.com/2013/08/03/top-5-regrets-of-the-dying_n_3640593.html" TargetMode="External"/><Relationship Id="rId32" Type="http://schemas.openxmlformats.org/officeDocument/2006/relationships/hyperlink" Target="http://www.wpath.org/site_page.cfm?pk_association_webpage_menu=1351" TargetMode="External"/><Relationship Id="rId37" Type="http://schemas.openxmlformats.org/officeDocument/2006/relationships/hyperlink" Target="http://www.hrc.org/resources/entry/transgender-inclusion-in-the-workplace-recommended-policies-and-practices" TargetMode="External"/><Relationship Id="rId40" Type="http://schemas.openxmlformats.org/officeDocument/2006/relationships/hyperlink" Target="http://couplesintransition.org/" TargetMode="External"/><Relationship Id="rId45" Type="http://schemas.openxmlformats.org/officeDocument/2006/relationships/hyperlink" Target="http://www.elliekrug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nytimes.com/2011/02/06/jobs/06pre.html" TargetMode="External"/><Relationship Id="rId23" Type="http://schemas.openxmlformats.org/officeDocument/2006/relationships/hyperlink" Target="http://www.npr.org/templates/story/story.php?storyId=122781981" TargetMode="External"/><Relationship Id="rId28" Type="http://schemas.openxmlformats.org/officeDocument/2006/relationships/hyperlink" Target="http://outfront.org/docs/Transgender_Study_Report_7-23-13_Final.pdf" TargetMode="External"/><Relationship Id="rId36" Type="http://schemas.openxmlformats.org/officeDocument/2006/relationships/hyperlink" Target="http://www.thetrevorproject.org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://stopgenderingchildren.tumblr.com/definition" TargetMode="External"/><Relationship Id="rId19" Type="http://schemas.openxmlformats.org/officeDocument/2006/relationships/hyperlink" Target="http://www.today.com/news/full-circle-man-finds-stranger-who-saved-him-suicide-6-2D12032231" TargetMode="External"/><Relationship Id="rId31" Type="http://schemas.openxmlformats.org/officeDocument/2006/relationships/hyperlink" Target="http://web.wmitchell.edu/law-review/wp-content/uploads/2015/01/7.-Krug.pdf" TargetMode="External"/><Relationship Id="rId44" Type="http://schemas.openxmlformats.org/officeDocument/2006/relationships/hyperlink" Target="http://www.reclaim-lgbtyouth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lliekrug.com/my-blog/" TargetMode="External"/><Relationship Id="rId14" Type="http://schemas.openxmlformats.org/officeDocument/2006/relationships/hyperlink" Target="http://www.cnn.com/2013/10/23/living/identity-women-management/" TargetMode="External"/><Relationship Id="rId22" Type="http://schemas.openxmlformats.org/officeDocument/2006/relationships/hyperlink" Target="http://www.npr.org/2012/08/20/158947667/study-reveals-the-geography-of-charitable-giving" TargetMode="External"/><Relationship Id="rId27" Type="http://schemas.openxmlformats.org/officeDocument/2006/relationships/hyperlink" Target="http://apps.americanbar.org/litigation/committees/lgbt/articles/fall2013-1113-mid-course-correction-transgender-trial-lawyer-shares-journey.html" TargetMode="External"/><Relationship Id="rId30" Type="http://schemas.openxmlformats.org/officeDocument/2006/relationships/hyperlink" Target="http://www.wcl.american.edu/endsilence/documents/LGBTIAdultWebinarFINAL.pdf" TargetMode="External"/><Relationship Id="rId35" Type="http://schemas.openxmlformats.org/officeDocument/2006/relationships/hyperlink" Target="http://www.startribune.com/local/west/286850241.html" TargetMode="External"/><Relationship Id="rId43" Type="http://schemas.openxmlformats.org/officeDocument/2006/relationships/hyperlink" Target="http://www.bridgeforyouth.org/find-help/support-groups/" TargetMode="External"/><Relationship Id="rId48" Type="http://schemas.openxmlformats.org/officeDocument/2006/relationships/footer" Target="footer1.xml"/><Relationship Id="rId8" Type="http://schemas.openxmlformats.org/officeDocument/2006/relationships/hyperlink" Target="http://www.cnn.com/2014/12/31/us/ohio-transgender-teen-suicide/index.html?hpt=hp_t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1887</Words>
  <Characters>10761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</dc:creator>
  <cp:lastModifiedBy>ellen krug</cp:lastModifiedBy>
  <cp:revision>2</cp:revision>
  <cp:lastPrinted>2016-04-10T14:08:00Z</cp:lastPrinted>
  <dcterms:created xsi:type="dcterms:W3CDTF">2016-05-15T16:06:00Z</dcterms:created>
  <dcterms:modified xsi:type="dcterms:W3CDTF">2016-05-15T16:06:00Z</dcterms:modified>
</cp:coreProperties>
</file>